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8C09E0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AC00EB">
        <w:rPr>
          <w:rFonts w:ascii="Arial" w:hAnsi="Arial" w:cs="Arial"/>
          <w:b/>
          <w:sz w:val="24"/>
          <w:szCs w:val="24"/>
        </w:rPr>
        <w:t>8</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C1484B">
        <w:rPr>
          <w:rFonts w:ascii="Arial" w:hAnsi="Arial" w:cs="Arial"/>
          <w:b/>
          <w:sz w:val="24"/>
          <w:szCs w:val="24"/>
        </w:rPr>
        <w:t>1702620</w:t>
      </w:r>
    </w:p>
    <w:p w14:paraId="43B7F879" w14:textId="774C0C8E"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AC00EB">
        <w:rPr>
          <w:rFonts w:ascii="Arial" w:hAnsi="Arial" w:cs="Arial"/>
          <w:b/>
          <w:sz w:val="24"/>
          <w:szCs w:val="24"/>
        </w:rPr>
        <w:t>3</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AC00EB">
        <w:rPr>
          <w:rFonts w:ascii="Arial" w:hAnsi="Arial" w:cs="Arial"/>
          <w:b/>
          <w:sz w:val="24"/>
          <w:szCs w:val="24"/>
        </w:rPr>
        <w:t>7</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AC00EB">
        <w:rPr>
          <w:rFonts w:ascii="Arial" w:hAnsi="Arial" w:cs="Arial"/>
          <w:b/>
          <w:sz w:val="24"/>
          <w:szCs w:val="24"/>
        </w:rPr>
        <w:t>February</w:t>
      </w:r>
      <w:r w:rsidR="00CA6BDF" w:rsidRPr="00AF0112">
        <w:rPr>
          <w:rFonts w:ascii="Arial" w:hAnsi="Arial" w:cs="Arial"/>
          <w:b/>
          <w:sz w:val="24"/>
          <w:szCs w:val="24"/>
        </w:rPr>
        <w:t xml:space="preserve"> 201</w:t>
      </w:r>
      <w:r w:rsidR="00AC00EB">
        <w:rPr>
          <w:rFonts w:ascii="Arial" w:hAnsi="Arial" w:cs="Arial"/>
          <w:b/>
          <w:sz w:val="24"/>
          <w:szCs w:val="24"/>
        </w:rPr>
        <w:t>7</w:t>
      </w:r>
    </w:p>
    <w:p w14:paraId="43B7F87A" w14:textId="4A6AD017" w:rsidR="00D1303E" w:rsidRPr="00FD021C" w:rsidRDefault="00AC00EB" w:rsidP="00D1303E">
      <w:pPr>
        <w:spacing w:after="0"/>
        <w:jc w:val="both"/>
        <w:rPr>
          <w:rFonts w:ascii="Arial" w:hAnsi="Arial" w:cs="Arial"/>
          <w:b/>
          <w:sz w:val="24"/>
          <w:szCs w:val="24"/>
        </w:rPr>
      </w:pPr>
      <w:r>
        <w:rPr>
          <w:rFonts w:ascii="Arial" w:hAnsi="Arial" w:cs="Arial"/>
          <w:b/>
          <w:sz w:val="24"/>
          <w:szCs w:val="24"/>
        </w:rPr>
        <w:t>Athens</w:t>
      </w:r>
      <w:r w:rsidR="00CA6BDF" w:rsidRPr="00CA6BDF">
        <w:rPr>
          <w:rFonts w:ascii="Arial" w:hAnsi="Arial" w:cs="Arial"/>
          <w:b/>
          <w:sz w:val="24"/>
          <w:szCs w:val="24"/>
        </w:rPr>
        <w:t xml:space="preserve">, </w:t>
      </w:r>
      <w:r>
        <w:rPr>
          <w:rFonts w:ascii="Arial" w:hAnsi="Arial" w:cs="Arial"/>
          <w:b/>
          <w:sz w:val="24"/>
          <w:szCs w:val="24"/>
        </w:rPr>
        <w:t>Greece</w:t>
      </w:r>
    </w:p>
    <w:p w14:paraId="43B7F87B" w14:textId="77777777" w:rsidR="0068226B" w:rsidRPr="000A64D8" w:rsidRDefault="0068226B" w:rsidP="00480B03">
      <w:pPr>
        <w:pStyle w:val="Footer"/>
        <w:jc w:val="both"/>
        <w:rPr>
          <w:noProof w:val="0"/>
        </w:rPr>
      </w:pPr>
    </w:p>
    <w:p w14:paraId="43B7F87C" w14:textId="384D28C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1484B">
        <w:rPr>
          <w:rFonts w:ascii="Arial" w:hAnsi="Arial"/>
          <w:sz w:val="24"/>
        </w:rPr>
        <w:t>8.1.2.4.6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92970B3"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1484B">
        <w:rPr>
          <w:rFonts w:ascii="Arial" w:hAnsi="Arial"/>
          <w:sz w:val="22"/>
        </w:rPr>
        <w:t>One fine time/frequency tracking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7398B361" w14:textId="77777777" w:rsidR="00CC3402" w:rsidRPr="00FD024A" w:rsidRDefault="00CC3402" w:rsidP="00CC3402">
      <w:pPr>
        <w:rPr>
          <w:bCs/>
          <w:sz w:val="22"/>
          <w:szCs w:val="22"/>
          <w:lang w:eastAsia="zh-CN"/>
        </w:rPr>
      </w:pPr>
      <w:r w:rsidRPr="00FD024A">
        <w:rPr>
          <w:rFonts w:eastAsia="MS Mincho"/>
          <w:sz w:val="22"/>
          <w:szCs w:val="22"/>
          <w:lang w:eastAsia="ja-JP"/>
        </w:rPr>
        <w:t>At RAN1#84bis meeting</w:t>
      </w:r>
      <w:r w:rsidRPr="00FD024A">
        <w:rPr>
          <w:rFonts w:hint="eastAsia"/>
          <w:sz w:val="22"/>
          <w:szCs w:val="22"/>
          <w:lang w:eastAsia="zh-CN"/>
        </w:rPr>
        <w:t xml:space="preserve"> </w:t>
      </w:r>
      <w:r w:rsidRPr="00FD024A">
        <w:rPr>
          <w:sz w:val="22"/>
          <w:szCs w:val="22"/>
        </w:rPr>
        <w:fldChar w:fldCharType="begin"/>
      </w:r>
      <w:r w:rsidRPr="00FD024A">
        <w:rPr>
          <w:sz w:val="22"/>
          <w:szCs w:val="22"/>
        </w:rPr>
        <w:instrText xml:space="preserve"> REF _Ref167612875 \r \h  \* MERGEFORMAT </w:instrText>
      </w:r>
      <w:r w:rsidRPr="00FD024A">
        <w:rPr>
          <w:sz w:val="22"/>
          <w:szCs w:val="22"/>
        </w:rPr>
      </w:r>
      <w:r w:rsidRPr="00FD024A">
        <w:rPr>
          <w:sz w:val="22"/>
          <w:szCs w:val="22"/>
        </w:rPr>
        <w:fldChar w:fldCharType="separate"/>
      </w:r>
      <w:r w:rsidRPr="00FD024A">
        <w:rPr>
          <w:sz w:val="22"/>
          <w:szCs w:val="22"/>
          <w:lang w:eastAsia="zh-CN"/>
        </w:rPr>
        <w:t>[1]</w:t>
      </w:r>
      <w:r w:rsidRPr="00FD024A">
        <w:rPr>
          <w:sz w:val="22"/>
          <w:szCs w:val="22"/>
        </w:rPr>
        <w:fldChar w:fldCharType="end"/>
      </w:r>
      <w:r w:rsidRPr="00FD024A">
        <w:rPr>
          <w:sz w:val="22"/>
          <w:szCs w:val="22"/>
          <w:lang w:eastAsia="zh-CN"/>
        </w:rPr>
        <w:t>,</w:t>
      </w:r>
      <w:r w:rsidRPr="00FD024A">
        <w:rPr>
          <w:rFonts w:hint="eastAsia"/>
          <w:sz w:val="22"/>
          <w:szCs w:val="22"/>
          <w:lang w:eastAsia="zh-CN"/>
        </w:rPr>
        <w:t xml:space="preserve"> </w:t>
      </w:r>
      <w:r w:rsidRPr="00FD024A">
        <w:rPr>
          <w:sz w:val="22"/>
          <w:szCs w:val="22"/>
          <w:lang w:eastAsia="zh-CN"/>
        </w:rPr>
        <w:t>it was agreed that:</w:t>
      </w:r>
    </w:p>
    <w:p w14:paraId="442680C8" w14:textId="77777777" w:rsidR="00CC3402" w:rsidRPr="00FD024A" w:rsidRDefault="00CC3402" w:rsidP="00CC3402">
      <w:pPr>
        <w:ind w:left="425"/>
        <w:rPr>
          <w:rFonts w:eastAsia="Malgun Gothic"/>
          <w:bCs/>
          <w:i/>
          <w:sz w:val="22"/>
          <w:szCs w:val="22"/>
          <w:lang w:eastAsia="ko-KR"/>
        </w:rPr>
      </w:pPr>
      <w:r w:rsidRPr="00FD024A">
        <w:rPr>
          <w:rFonts w:eastAsia="Malgun Gothic"/>
          <w:bCs/>
          <w:i/>
          <w:sz w:val="22"/>
          <w:szCs w:val="22"/>
          <w:lang w:eastAsia="ko-KR"/>
        </w:rPr>
        <w:t>Phase 1 and later phases of NR should be designed with the following principles to ensure forward compatibility and compatibility of different features:</w:t>
      </w:r>
    </w:p>
    <w:p w14:paraId="1427574B" w14:textId="77777777" w:rsidR="00CC3402" w:rsidRPr="00FD024A" w:rsidRDefault="00CC3402" w:rsidP="00CC3402">
      <w:pPr>
        <w:ind w:left="425"/>
        <w:rPr>
          <w:rFonts w:eastAsia="Malgun Gothic"/>
          <w:bCs/>
          <w:i/>
          <w:sz w:val="22"/>
          <w:szCs w:val="22"/>
          <w:lang w:eastAsia="ko-KR"/>
        </w:rPr>
      </w:pPr>
      <w:r w:rsidRPr="00FD024A">
        <w:rPr>
          <w:rFonts w:eastAsia="Malgun Gothic"/>
          <w:bCs/>
          <w:i/>
          <w:sz w:val="22"/>
          <w:szCs w:val="22"/>
          <w:lang w:eastAsia="ko-KR"/>
        </w:rPr>
        <w:t>Strive for</w:t>
      </w:r>
    </w:p>
    <w:p w14:paraId="444C9B88" w14:textId="77777777" w:rsidR="00CC3402" w:rsidRPr="00FD024A" w:rsidRDefault="00CC3402" w:rsidP="00CC3402">
      <w:pPr>
        <w:numPr>
          <w:ilvl w:val="0"/>
          <w:numId w:val="15"/>
        </w:numPr>
        <w:overflowPunct/>
        <w:snapToGrid w:val="0"/>
        <w:spacing w:after="120"/>
        <w:jc w:val="both"/>
        <w:textAlignment w:val="auto"/>
        <w:rPr>
          <w:rFonts w:eastAsia="Malgun Gothic"/>
          <w:bCs/>
          <w:i/>
          <w:sz w:val="22"/>
          <w:szCs w:val="22"/>
          <w:lang w:eastAsia="ko-KR"/>
        </w:rPr>
      </w:pPr>
      <w:r w:rsidRPr="00FD024A">
        <w:rPr>
          <w:rFonts w:eastAsia="Malgun Gothic"/>
          <w:bCs/>
          <w:i/>
          <w:sz w:val="22"/>
          <w:szCs w:val="22"/>
          <w:lang w:eastAsia="ko-KR"/>
        </w:rPr>
        <w:t xml:space="preserve">Maximizing the amount of time and freq. resources that can be flexibly utilized or that can be left blanked without causing backward compatibility issues in the future </w:t>
      </w:r>
    </w:p>
    <w:p w14:paraId="49F78E97" w14:textId="77777777" w:rsidR="00CC3402" w:rsidRPr="00FD024A" w:rsidRDefault="00CC3402" w:rsidP="00CC3402">
      <w:pPr>
        <w:numPr>
          <w:ilvl w:val="0"/>
          <w:numId w:val="15"/>
        </w:numPr>
        <w:overflowPunct/>
        <w:snapToGrid w:val="0"/>
        <w:spacing w:after="120"/>
        <w:jc w:val="both"/>
        <w:textAlignment w:val="auto"/>
        <w:rPr>
          <w:rFonts w:eastAsia="Malgun Gothic"/>
          <w:bCs/>
          <w:i/>
          <w:sz w:val="22"/>
          <w:szCs w:val="22"/>
          <w:lang w:eastAsia="ko-KR"/>
        </w:rPr>
      </w:pPr>
      <w:r w:rsidRPr="00FD024A">
        <w:rPr>
          <w:rFonts w:eastAsia="Malgun Gothic"/>
          <w:bCs/>
          <w:i/>
          <w:sz w:val="22"/>
          <w:szCs w:val="22"/>
          <w:lang w:eastAsia="ko-KR"/>
        </w:rPr>
        <w:t>Minimizing transmission of always-on signals</w:t>
      </w:r>
    </w:p>
    <w:p w14:paraId="39261D0F" w14:textId="77777777" w:rsidR="00CC3402" w:rsidRDefault="00CC3402" w:rsidP="00CC3402">
      <w:pPr>
        <w:numPr>
          <w:ilvl w:val="0"/>
          <w:numId w:val="15"/>
        </w:numPr>
        <w:overflowPunct/>
        <w:snapToGrid w:val="0"/>
        <w:spacing w:after="120"/>
        <w:jc w:val="both"/>
        <w:textAlignment w:val="auto"/>
        <w:rPr>
          <w:rFonts w:eastAsia="Malgun Gothic"/>
          <w:bCs/>
          <w:i/>
          <w:sz w:val="22"/>
          <w:szCs w:val="22"/>
          <w:lang w:eastAsia="ko-KR"/>
        </w:rPr>
      </w:pPr>
      <w:r w:rsidRPr="00FD024A">
        <w:rPr>
          <w:rFonts w:eastAsia="Malgun Gothic"/>
          <w:bCs/>
          <w:i/>
          <w:sz w:val="22"/>
          <w:szCs w:val="22"/>
          <w:lang w:eastAsia="ko-KR"/>
        </w:rPr>
        <w:t xml:space="preserve">Confining signals and channels for physical layer functionalities (signals, channels, signaling) within a configurable/allocable time/freq. resource </w:t>
      </w:r>
    </w:p>
    <w:p w14:paraId="06359900" w14:textId="77777777" w:rsidR="00CC3402" w:rsidRDefault="00CC3402" w:rsidP="00CC3402">
      <w:pPr>
        <w:overflowPunct/>
        <w:snapToGrid w:val="0"/>
        <w:spacing w:after="120"/>
        <w:jc w:val="both"/>
        <w:textAlignment w:val="auto"/>
        <w:rPr>
          <w:sz w:val="22"/>
          <w:lang w:val="en-GB"/>
        </w:rPr>
      </w:pPr>
      <w:r w:rsidRPr="00FD024A">
        <w:rPr>
          <w:sz w:val="22"/>
          <w:lang w:val="en-GB"/>
        </w:rPr>
        <w:t>At RAN1#86bis</w:t>
      </w:r>
      <w:r>
        <w:rPr>
          <w:sz w:val="22"/>
          <w:lang w:val="en-GB"/>
        </w:rPr>
        <w:t xml:space="preserve"> meeting [2], it was agreed that </w:t>
      </w:r>
    </w:p>
    <w:p w14:paraId="513B5297" w14:textId="77777777" w:rsidR="00CC3402" w:rsidRPr="00FD024A" w:rsidRDefault="00CC3402" w:rsidP="00CC3402">
      <w:pPr>
        <w:overflowPunct/>
        <w:autoSpaceDE/>
        <w:autoSpaceDN/>
        <w:adjustRightInd/>
        <w:spacing w:after="0"/>
        <w:ind w:left="288"/>
        <w:textAlignment w:val="auto"/>
        <w:rPr>
          <w:rFonts w:eastAsia="Malgun Gothic"/>
          <w:bCs/>
          <w:i/>
          <w:sz w:val="22"/>
          <w:szCs w:val="22"/>
          <w:lang w:eastAsia="ko-KR"/>
        </w:rPr>
      </w:pPr>
      <w:r w:rsidRPr="00FD024A">
        <w:rPr>
          <w:rFonts w:eastAsia="Malgun Gothic" w:hint="eastAsia"/>
          <w:bCs/>
          <w:i/>
          <w:sz w:val="22"/>
          <w:szCs w:val="22"/>
          <w:lang w:eastAsia="ko-KR"/>
        </w:rPr>
        <w:t>At least t</w:t>
      </w:r>
      <w:r w:rsidRPr="00FD024A">
        <w:rPr>
          <w:rFonts w:eastAsia="Malgun Gothic"/>
          <w:bCs/>
          <w:i/>
          <w:sz w:val="22"/>
          <w:szCs w:val="22"/>
          <w:lang w:eastAsia="ko-KR"/>
        </w:rPr>
        <w:t>he following RSs are supported for NR downlink</w:t>
      </w:r>
    </w:p>
    <w:p w14:paraId="6BDC5088" w14:textId="77777777" w:rsidR="00CC3402" w:rsidRPr="00FD024A" w:rsidRDefault="00CC3402" w:rsidP="00CC3402">
      <w:pPr>
        <w:numPr>
          <w:ilvl w:val="0"/>
          <w:numId w:val="15"/>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Reference signal for time/freq. tracking</w:t>
      </w:r>
    </w:p>
    <w:p w14:paraId="7E0A5DE6" w14:textId="77777777" w:rsidR="00CC3402" w:rsidRPr="00FD024A" w:rsidRDefault="00CC3402" w:rsidP="00CC3402">
      <w:pPr>
        <w:numPr>
          <w:ilvl w:val="1"/>
          <w:numId w:val="15"/>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FFS whether new RS or RS for other functionalities can be used</w:t>
      </w:r>
    </w:p>
    <w:p w14:paraId="6EC1415B" w14:textId="77777777" w:rsidR="00CC3402" w:rsidRPr="00FD024A" w:rsidRDefault="00CC3402" w:rsidP="00CC3402">
      <w:pPr>
        <w:numPr>
          <w:ilvl w:val="0"/>
          <w:numId w:val="15"/>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Reference signal for Radio link monitoring</w:t>
      </w:r>
    </w:p>
    <w:p w14:paraId="06F52331" w14:textId="77777777" w:rsidR="00CC3402" w:rsidRPr="00FD024A" w:rsidRDefault="00CC3402" w:rsidP="00CC3402">
      <w:pPr>
        <w:numPr>
          <w:ilvl w:val="1"/>
          <w:numId w:val="15"/>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FFS whether new RS or RS for other functionalities can be used</w:t>
      </w:r>
    </w:p>
    <w:p w14:paraId="0553CE45" w14:textId="77777777" w:rsidR="00CC3402" w:rsidRPr="00FD024A" w:rsidRDefault="00CC3402" w:rsidP="00CC3402">
      <w:pPr>
        <w:numPr>
          <w:ilvl w:val="0"/>
          <w:numId w:val="15"/>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RS for RRM measurement</w:t>
      </w:r>
    </w:p>
    <w:p w14:paraId="7B1CDAC5" w14:textId="77777777" w:rsidR="00CC3402" w:rsidRPr="00FD024A" w:rsidRDefault="00CC3402" w:rsidP="00CC3402">
      <w:pPr>
        <w:numPr>
          <w:ilvl w:val="1"/>
          <w:numId w:val="15"/>
        </w:numPr>
        <w:overflowPunct/>
        <w:autoSpaceDE/>
        <w:autoSpaceDN/>
        <w:adjustRightInd/>
        <w:spacing w:after="0"/>
        <w:textAlignment w:val="auto"/>
        <w:rPr>
          <w:rFonts w:eastAsia="Malgun Gothic"/>
          <w:bCs/>
          <w:i/>
          <w:sz w:val="22"/>
          <w:szCs w:val="22"/>
          <w:lang w:eastAsia="ko-KR"/>
        </w:rPr>
      </w:pPr>
      <w:r w:rsidRPr="00FD024A">
        <w:rPr>
          <w:rFonts w:eastAsia="Malgun Gothic"/>
          <w:bCs/>
          <w:i/>
          <w:sz w:val="22"/>
          <w:szCs w:val="22"/>
          <w:lang w:eastAsia="ko-KR"/>
        </w:rPr>
        <w:t>FFS whether new RS or RS for other functionalities can be used</w:t>
      </w:r>
    </w:p>
    <w:p w14:paraId="1D01B021" w14:textId="77777777" w:rsidR="00CC3402" w:rsidRDefault="00CC3402" w:rsidP="00CC3402">
      <w:pPr>
        <w:rPr>
          <w:sz w:val="22"/>
          <w:szCs w:val="22"/>
          <w:lang w:val="en-GB" w:eastAsia="zh-CN"/>
        </w:rPr>
      </w:pPr>
      <w:r w:rsidRPr="00FD024A">
        <w:rPr>
          <w:sz w:val="22"/>
          <w:szCs w:val="22"/>
          <w:lang w:val="en-GB" w:eastAsia="zh-CN"/>
        </w:rPr>
        <w:t xml:space="preserve">In this contribution we discuss design principles </w:t>
      </w:r>
      <w:r>
        <w:rPr>
          <w:sz w:val="22"/>
          <w:szCs w:val="22"/>
          <w:lang w:val="en-GB" w:eastAsia="zh-CN"/>
        </w:rPr>
        <w:t>of</w:t>
      </w:r>
      <w:r w:rsidRPr="00FD024A">
        <w:rPr>
          <w:sz w:val="22"/>
          <w:szCs w:val="22"/>
          <w:lang w:val="en-GB" w:eastAsia="zh-CN"/>
        </w:rPr>
        <w:t xml:space="preserve"> NR reference signal</w:t>
      </w:r>
      <w:r>
        <w:rPr>
          <w:sz w:val="22"/>
          <w:szCs w:val="22"/>
          <w:lang w:val="en-GB" w:eastAsia="zh-CN"/>
        </w:rPr>
        <w:t xml:space="preserve"> for tracking-related functionalities</w:t>
      </w:r>
      <w:r w:rsidRPr="00FD024A">
        <w:rPr>
          <w:sz w:val="22"/>
          <w:szCs w:val="22"/>
          <w:lang w:val="en-GB" w:eastAsia="zh-CN"/>
        </w:rPr>
        <w:t xml:space="preserve">. </w:t>
      </w:r>
    </w:p>
    <w:p w14:paraId="4CA7F585" w14:textId="01FD6487" w:rsidR="00CC3402" w:rsidRDefault="00CC3402" w:rsidP="00CC3402">
      <w:pPr>
        <w:rPr>
          <w:sz w:val="22"/>
          <w:szCs w:val="22"/>
          <w:lang w:val="en-GB" w:eastAsia="zh-CN"/>
        </w:rPr>
      </w:pPr>
      <w:r>
        <w:rPr>
          <w:sz w:val="22"/>
          <w:szCs w:val="22"/>
          <w:lang w:val="en-GB" w:eastAsia="zh-CN"/>
        </w:rPr>
        <w:t>At RAN1 Jan-2017 Ad-Hoc meeting</w:t>
      </w:r>
      <w:r w:rsidR="008733E2">
        <w:rPr>
          <w:sz w:val="22"/>
          <w:szCs w:val="22"/>
          <w:lang w:val="en-GB" w:eastAsia="zh-CN"/>
        </w:rPr>
        <w:t xml:space="preserve"> </w:t>
      </w:r>
      <w:r w:rsidR="008733E2">
        <w:rPr>
          <w:sz w:val="22"/>
          <w:szCs w:val="22"/>
          <w:lang w:val="en-GB" w:eastAsia="zh-CN"/>
        </w:rPr>
        <w:fldChar w:fldCharType="begin"/>
      </w:r>
      <w:r w:rsidR="008733E2">
        <w:rPr>
          <w:sz w:val="22"/>
          <w:szCs w:val="22"/>
          <w:lang w:val="en-GB" w:eastAsia="zh-CN"/>
        </w:rPr>
        <w:instrText xml:space="preserve"> REF _Ref474073736 \r \h </w:instrText>
      </w:r>
      <w:r w:rsidR="008733E2">
        <w:rPr>
          <w:sz w:val="22"/>
          <w:szCs w:val="22"/>
          <w:lang w:val="en-GB" w:eastAsia="zh-CN"/>
        </w:rPr>
      </w:r>
      <w:r w:rsidR="008733E2">
        <w:rPr>
          <w:sz w:val="22"/>
          <w:szCs w:val="22"/>
          <w:lang w:val="en-GB" w:eastAsia="zh-CN"/>
        </w:rPr>
        <w:fldChar w:fldCharType="separate"/>
      </w:r>
      <w:r w:rsidR="008733E2">
        <w:rPr>
          <w:sz w:val="22"/>
          <w:szCs w:val="22"/>
          <w:lang w:val="en-GB" w:eastAsia="zh-CN"/>
        </w:rPr>
        <w:t>[6]</w:t>
      </w:r>
      <w:r w:rsidR="008733E2">
        <w:rPr>
          <w:sz w:val="22"/>
          <w:szCs w:val="22"/>
          <w:lang w:val="en-GB" w:eastAsia="zh-CN"/>
        </w:rPr>
        <w:fldChar w:fldCharType="end"/>
      </w:r>
      <w:r>
        <w:rPr>
          <w:sz w:val="22"/>
          <w:szCs w:val="22"/>
          <w:lang w:val="en-GB" w:eastAsia="zh-CN"/>
        </w:rPr>
        <w:t>, it was agreed that</w:t>
      </w:r>
    </w:p>
    <w:p w14:paraId="0627AE2A" w14:textId="77777777" w:rsidR="00CC3402" w:rsidRDefault="00CC3402" w:rsidP="00CC3402">
      <w:pPr>
        <w:pStyle w:val="ListParagraph"/>
        <w:numPr>
          <w:ilvl w:val="0"/>
          <w:numId w:val="15"/>
        </w:numPr>
        <w:rPr>
          <w:rFonts w:ascii="Times New Roman" w:eastAsia="Malgun Gothic" w:hAnsi="Times New Roman"/>
          <w:bCs/>
          <w:i/>
          <w:lang w:eastAsia="ko-KR"/>
        </w:rPr>
      </w:pPr>
      <w:r w:rsidRPr="00CC3402">
        <w:rPr>
          <w:rFonts w:ascii="Times New Roman" w:eastAsia="Malgun Gothic" w:hAnsi="Times New Roman"/>
          <w:bCs/>
          <w:i/>
          <w:lang w:eastAsia="ko-KR"/>
        </w:rPr>
        <w:t>For fine time/frequency tracking, consider</w:t>
      </w:r>
    </w:p>
    <w:p w14:paraId="621AABF5" w14:textId="3B512719" w:rsidR="00CC3402" w:rsidRDefault="00CC3402" w:rsidP="00CC3402">
      <w:pPr>
        <w:pStyle w:val="ListParagraph"/>
        <w:numPr>
          <w:ilvl w:val="1"/>
          <w:numId w:val="15"/>
        </w:numPr>
        <w:rPr>
          <w:rFonts w:ascii="Times New Roman" w:eastAsia="Malgun Gothic" w:hAnsi="Times New Roman"/>
          <w:bCs/>
          <w:i/>
          <w:lang w:eastAsia="ko-KR"/>
        </w:rPr>
      </w:pPr>
      <w:r w:rsidRPr="00CC3402">
        <w:rPr>
          <w:rFonts w:ascii="Times New Roman" w:eastAsia="Malgun Gothic" w:hAnsi="Times New Roman"/>
          <w:bCs/>
          <w:i/>
          <w:lang w:eastAsia="ko-KR"/>
        </w:rPr>
        <w:t>The required RE resource/patterns</w:t>
      </w:r>
      <w:bookmarkStart w:id="2" w:name="_GoBack"/>
      <w:bookmarkEnd w:id="2"/>
    </w:p>
    <w:p w14:paraId="055E05D3" w14:textId="77777777" w:rsidR="00CC3402" w:rsidRPr="00CC3402" w:rsidRDefault="00CC3402" w:rsidP="00CC3402">
      <w:pPr>
        <w:numPr>
          <w:ilvl w:val="2"/>
          <w:numId w:val="15"/>
        </w:numPr>
        <w:overflowPunct/>
        <w:autoSpaceDE/>
        <w:autoSpaceDN/>
        <w:adjustRightInd/>
        <w:spacing w:after="0"/>
        <w:textAlignment w:val="auto"/>
        <w:rPr>
          <w:rFonts w:eastAsia="Malgun Gothic"/>
          <w:bCs/>
          <w:i/>
          <w:sz w:val="22"/>
          <w:szCs w:val="22"/>
          <w:lang w:eastAsia="ko-KR"/>
        </w:rPr>
      </w:pPr>
      <w:r w:rsidRPr="00CC3402">
        <w:rPr>
          <w:rFonts w:eastAsia="Malgun Gothic"/>
          <w:bCs/>
          <w:i/>
          <w:sz w:val="22"/>
          <w:szCs w:val="22"/>
          <w:lang w:eastAsia="ko-KR"/>
        </w:rPr>
        <w:t>E.g. CSI-RS, RS for mobility (if adopted, may be CSI-RS or other RSs), DM-RS for broadcast/unicast/control</w:t>
      </w:r>
      <w:r w:rsidRPr="00CC3402">
        <w:rPr>
          <w:rFonts w:eastAsia="Malgun Gothic" w:hint="eastAsia"/>
          <w:bCs/>
          <w:i/>
          <w:sz w:val="22"/>
          <w:szCs w:val="22"/>
          <w:lang w:eastAsia="ko-KR"/>
        </w:rPr>
        <w:t xml:space="preserve"> </w:t>
      </w:r>
      <w:r w:rsidRPr="00CC3402">
        <w:rPr>
          <w:rFonts w:eastAsia="Malgun Gothic"/>
          <w:bCs/>
          <w:i/>
          <w:sz w:val="22"/>
          <w:szCs w:val="22"/>
          <w:lang w:eastAsia="ko-KR"/>
        </w:rPr>
        <w:t>(if introduced), PT-RS, a dedicated RS (if required), etc.</w:t>
      </w:r>
    </w:p>
    <w:p w14:paraId="6A53353A" w14:textId="77777777" w:rsidR="00CC3402" w:rsidRPr="00CC3402" w:rsidRDefault="00CC3402" w:rsidP="00CC3402">
      <w:pPr>
        <w:numPr>
          <w:ilvl w:val="3"/>
          <w:numId w:val="15"/>
        </w:numPr>
        <w:overflowPunct/>
        <w:autoSpaceDE/>
        <w:autoSpaceDN/>
        <w:adjustRightInd/>
        <w:spacing w:after="0"/>
        <w:textAlignment w:val="auto"/>
        <w:rPr>
          <w:rFonts w:eastAsia="Malgun Gothic"/>
          <w:bCs/>
          <w:i/>
          <w:sz w:val="22"/>
          <w:szCs w:val="22"/>
          <w:lang w:eastAsia="ko-KR"/>
        </w:rPr>
      </w:pPr>
      <w:r w:rsidRPr="00CC3402">
        <w:rPr>
          <w:rFonts w:eastAsia="Malgun Gothic"/>
          <w:bCs/>
          <w:i/>
          <w:sz w:val="22"/>
          <w:szCs w:val="22"/>
          <w:lang w:eastAsia="ko-KR"/>
        </w:rPr>
        <w:t>Other RSs are not precluded</w:t>
      </w:r>
    </w:p>
    <w:p w14:paraId="5EA91E5E" w14:textId="2F0D66E8" w:rsidR="00CC3402" w:rsidRPr="00CC3402" w:rsidRDefault="00CC3402" w:rsidP="00CC3402">
      <w:pPr>
        <w:numPr>
          <w:ilvl w:val="1"/>
          <w:numId w:val="15"/>
        </w:numPr>
        <w:overflowPunct/>
        <w:autoSpaceDE/>
        <w:autoSpaceDN/>
        <w:adjustRightInd/>
        <w:spacing w:after="0"/>
        <w:textAlignment w:val="auto"/>
        <w:rPr>
          <w:rFonts w:eastAsia="Malgun Gothic"/>
          <w:bCs/>
          <w:i/>
          <w:sz w:val="22"/>
          <w:szCs w:val="22"/>
          <w:lang w:eastAsia="ko-KR"/>
        </w:rPr>
      </w:pPr>
      <w:r w:rsidRPr="00CC3402">
        <w:rPr>
          <w:rFonts w:eastAsia="Malgun Gothic"/>
          <w:bCs/>
          <w:i/>
          <w:sz w:val="22"/>
          <w:szCs w:val="22"/>
          <w:lang w:eastAsia="ko-KR"/>
        </w:rPr>
        <w:t>The required periodicity and the corresponding configurations</w:t>
      </w:r>
    </w:p>
    <w:p w14:paraId="10C5E991" w14:textId="31741301" w:rsidR="00FA07E5" w:rsidRPr="000E15EB" w:rsidRDefault="00FA07E5" w:rsidP="00FA07E5">
      <w:pPr>
        <w:pStyle w:val="Heading1"/>
      </w:pPr>
      <w:r>
        <w:t>RS in common control resource set and RS for RLM</w:t>
      </w:r>
    </w:p>
    <w:p w14:paraId="139E1D6B" w14:textId="2C5480C7" w:rsidR="00FA07E5" w:rsidRDefault="00FA07E5" w:rsidP="00FA07E5">
      <w:pPr>
        <w:jc w:val="both"/>
        <w:rPr>
          <w:sz w:val="22"/>
        </w:rPr>
      </w:pPr>
      <w:r w:rsidRPr="000E15EB">
        <w:rPr>
          <w:sz w:val="22"/>
        </w:rPr>
        <w:t xml:space="preserve">If </w:t>
      </w:r>
      <w:r>
        <w:rPr>
          <w:sz w:val="22"/>
        </w:rPr>
        <w:t xml:space="preserve">a single symbol PDCCH is considered or </w:t>
      </w:r>
      <w:r w:rsidRPr="000E15EB">
        <w:rPr>
          <w:sz w:val="22"/>
        </w:rPr>
        <w:t xml:space="preserve">the control region is confined within a single symbol, then the bandwidth required to transmit </w:t>
      </w:r>
      <w:r>
        <w:rPr>
          <w:sz w:val="22"/>
        </w:rPr>
        <w:t>an</w:t>
      </w:r>
      <w:r w:rsidRPr="000E15EB">
        <w:rPr>
          <w:sz w:val="22"/>
        </w:rPr>
        <w:t xml:space="preserve"> aggregation level 8 is large. For example, assuming that each CCE contains 36 REs, and that the RS overhead is 1/3, then even for localized search space, the bandwidth required for aggregation </w:t>
      </w:r>
      <w:r w:rsidRPr="000E15EB">
        <w:rPr>
          <w:sz w:val="22"/>
        </w:rPr>
        <w:lastRenderedPageBreak/>
        <w:t>level 4 and aggregation level 8 are 6.48</w:t>
      </w:r>
      <w:r>
        <w:rPr>
          <w:sz w:val="22"/>
        </w:rPr>
        <w:t xml:space="preserve"> </w:t>
      </w:r>
      <w:r w:rsidRPr="000E15EB">
        <w:rPr>
          <w:sz w:val="22"/>
        </w:rPr>
        <w:t xml:space="preserve">MHz and </w:t>
      </w:r>
      <w:r>
        <w:rPr>
          <w:sz w:val="22"/>
        </w:rPr>
        <w:t>1</w:t>
      </w:r>
      <w:r w:rsidRPr="000E15EB">
        <w:rPr>
          <w:sz w:val="22"/>
        </w:rPr>
        <w:t>2</w:t>
      </w:r>
      <w:r>
        <w:rPr>
          <w:sz w:val="22"/>
        </w:rPr>
        <w:t>.</w:t>
      </w:r>
      <w:r w:rsidRPr="000E15EB">
        <w:rPr>
          <w:sz w:val="22"/>
        </w:rPr>
        <w:t>96</w:t>
      </w:r>
      <w:r>
        <w:rPr>
          <w:sz w:val="22"/>
        </w:rPr>
        <w:t xml:space="preserve"> </w:t>
      </w:r>
      <w:r w:rsidRPr="000E15EB">
        <w:rPr>
          <w:sz w:val="22"/>
        </w:rPr>
        <w:t>MHz, respectively</w:t>
      </w:r>
      <w:r>
        <w:rPr>
          <w:sz w:val="22"/>
        </w:rPr>
        <w:t>, in case of 30 kHz sub-carrier spacing</w:t>
      </w:r>
      <w:r w:rsidRPr="000E15EB">
        <w:rPr>
          <w:sz w:val="22"/>
        </w:rPr>
        <w:t xml:space="preserve">. </w:t>
      </w:r>
      <w:r>
        <w:rPr>
          <w:sz w:val="22"/>
        </w:rPr>
        <w:t xml:space="preserve">Since common control search space should accommodate at least one aggregation level 8, the bandwidth that it spans should be at least around 10MHz in the </w:t>
      </w:r>
      <w:r w:rsidR="002107C1">
        <w:rPr>
          <w:sz w:val="22"/>
        </w:rPr>
        <w:t>single-symbol control scenario.</w:t>
      </w:r>
    </w:p>
    <w:p w14:paraId="05CCBAC2" w14:textId="77777777" w:rsidR="00FA07E5" w:rsidRDefault="00FA07E5" w:rsidP="00FA07E5">
      <w:pPr>
        <w:jc w:val="both"/>
        <w:rPr>
          <w:sz w:val="22"/>
        </w:rPr>
      </w:pPr>
      <w:r w:rsidRPr="000E15EB">
        <w:rPr>
          <w:sz w:val="22"/>
        </w:rPr>
        <w:t>R</w:t>
      </w:r>
      <w:r>
        <w:rPr>
          <w:sz w:val="22"/>
        </w:rPr>
        <w:t>LM</w:t>
      </w:r>
      <w:r w:rsidRPr="000E15EB">
        <w:rPr>
          <w:sz w:val="22"/>
        </w:rPr>
        <w:t xml:space="preserve"> functionality is about the measurement of PDCCH SINR, </w:t>
      </w:r>
      <w:r>
        <w:rPr>
          <w:sz w:val="22"/>
        </w:rPr>
        <w:t>and the mapping of PDCCH SINR to PDCCH BLER. The PDCCH BLER estimate is used to declare radio link failure (RLF) in the case when control channel performance cannot be guaranteed. Because RLM is directly linked with control channel performance, it is natural for the RLM functionality to rely on control channel RS, which leads to the following two schemes.</w:t>
      </w:r>
    </w:p>
    <w:p w14:paraId="1A254BD1" w14:textId="77777777" w:rsidR="00FA07E5" w:rsidRDefault="00FA07E5" w:rsidP="00FA07E5">
      <w:pPr>
        <w:pStyle w:val="ListParagraph"/>
        <w:numPr>
          <w:ilvl w:val="0"/>
          <w:numId w:val="14"/>
        </w:numPr>
        <w:spacing w:after="120"/>
        <w:contextualSpacing/>
        <w:jc w:val="both"/>
      </w:pPr>
      <w:r>
        <w:t>Use RS in UE-specific control search space for RLM</w:t>
      </w:r>
    </w:p>
    <w:p w14:paraId="23DA5244" w14:textId="77777777" w:rsidR="00FA07E5" w:rsidRPr="00D6415C" w:rsidRDefault="00FA07E5" w:rsidP="00FA07E5">
      <w:pPr>
        <w:pStyle w:val="ListParagraph"/>
        <w:numPr>
          <w:ilvl w:val="0"/>
          <w:numId w:val="14"/>
        </w:numPr>
        <w:spacing w:after="120"/>
        <w:contextualSpacing/>
        <w:jc w:val="both"/>
      </w:pPr>
      <w:r>
        <w:t xml:space="preserve">Use RS in common control search space for RLM </w:t>
      </w:r>
    </w:p>
    <w:p w14:paraId="0992BD2B" w14:textId="77777777" w:rsidR="00FA07E5" w:rsidRDefault="00FA07E5" w:rsidP="00FA07E5">
      <w:pPr>
        <w:jc w:val="both"/>
        <w:rPr>
          <w:sz w:val="22"/>
        </w:rPr>
      </w:pPr>
      <w:r>
        <w:rPr>
          <w:sz w:val="22"/>
        </w:rPr>
        <w:t xml:space="preserve">It should be clear that the second scheme is much more preferable. The reasons are as follows: </w:t>
      </w:r>
    </w:p>
    <w:p w14:paraId="5D6FD284" w14:textId="07C025FA" w:rsidR="00FA07E5" w:rsidRDefault="00FA07E5" w:rsidP="00FA07E5">
      <w:pPr>
        <w:jc w:val="both"/>
        <w:rPr>
          <w:sz w:val="22"/>
        </w:rPr>
      </w:pPr>
      <w:r>
        <w:rPr>
          <w:sz w:val="22"/>
        </w:rPr>
        <w:t xml:space="preserve">First of all, UE-specific search space is likely to adopt RS that is on-demand in both time and frequency, in which case the existence of RS can be quite sporadic and cannot guarantee RLM robustness. Plus, in general the signal strength of UE-specific control-RS </w:t>
      </w:r>
      <w:proofErr w:type="spellStart"/>
      <w:r>
        <w:rPr>
          <w:sz w:val="22"/>
        </w:rPr>
        <w:t>beamformed</w:t>
      </w:r>
      <w:proofErr w:type="spellEnd"/>
      <w:r>
        <w:rPr>
          <w:sz w:val="22"/>
        </w:rPr>
        <w:t xml:space="preserve"> to one UE does not reflect control performance for other UEs. Secondly, common-control-RS is guaranteed to be transmitted with the periodicity of M-SIB, which favors RLM operation</w:t>
      </w:r>
      <w:r w:rsidR="002107C1">
        <w:rPr>
          <w:sz w:val="22"/>
        </w:rPr>
        <w:t xml:space="preserve"> (may not be enough)</w:t>
      </w:r>
      <w:r>
        <w:rPr>
          <w:sz w:val="22"/>
        </w:rPr>
        <w:t>. Thirdly, common-control-search-space likely involves only high aggregation levels for coverage purposes and thus the amount of common-control-RS that accompanies common control transmission won’t be very small, which makes it suitable for RLM compared with RS for UE-specific control.</w:t>
      </w:r>
    </w:p>
    <w:p w14:paraId="25EBFF20" w14:textId="77777777" w:rsidR="00FA07E5" w:rsidRDefault="00FA07E5" w:rsidP="00FA07E5">
      <w:pPr>
        <w:jc w:val="both"/>
        <w:rPr>
          <w:sz w:val="22"/>
        </w:rPr>
      </w:pPr>
      <w:r w:rsidRPr="00DF3400">
        <w:rPr>
          <w:b/>
          <w:sz w:val="22"/>
          <w:u w:val="single"/>
        </w:rPr>
        <w:t>Observation</w:t>
      </w:r>
      <w:r>
        <w:rPr>
          <w:b/>
          <w:sz w:val="22"/>
          <w:u w:val="single"/>
        </w:rPr>
        <w:t xml:space="preserve"> 1</w:t>
      </w:r>
      <w:r>
        <w:rPr>
          <w:sz w:val="22"/>
        </w:rPr>
        <w:t>: RS for common control search space will be transmitted (1) at least with the time periodicity of M-SIB (2) at least with enough dimension to support the minimum aggregation level for common search space.</w:t>
      </w:r>
    </w:p>
    <w:p w14:paraId="69A73B0D" w14:textId="77777777" w:rsidR="00FA07E5" w:rsidRDefault="00FA07E5" w:rsidP="00FA07E5">
      <w:pPr>
        <w:jc w:val="both"/>
        <w:rPr>
          <w:sz w:val="22"/>
        </w:rPr>
      </w:pPr>
      <w:r w:rsidRPr="00DF3400">
        <w:rPr>
          <w:b/>
          <w:sz w:val="22"/>
          <w:u w:val="single"/>
        </w:rPr>
        <w:t>Observation</w:t>
      </w:r>
      <w:r>
        <w:rPr>
          <w:b/>
          <w:sz w:val="22"/>
          <w:u w:val="single"/>
        </w:rPr>
        <w:t xml:space="preserve"> 2</w:t>
      </w:r>
      <w:r>
        <w:rPr>
          <w:sz w:val="22"/>
        </w:rPr>
        <w:t xml:space="preserve">: RS for common control search space is more suitable for RLM, compared with RS for UE-specific control search space. </w:t>
      </w:r>
    </w:p>
    <w:p w14:paraId="4F91460D" w14:textId="77777777" w:rsidR="00FA07E5" w:rsidRDefault="00FA07E5" w:rsidP="00FA07E5">
      <w:pPr>
        <w:jc w:val="both"/>
        <w:rPr>
          <w:sz w:val="22"/>
        </w:rPr>
      </w:pPr>
      <w:r>
        <w:rPr>
          <w:sz w:val="22"/>
        </w:rPr>
        <w:t>Assume that RS for common control search space is used for RLM functionality, then it would be desirable if the RS could be transmitted in a consecutive frequency span so that wide-band based RS processing is feasible. Also, once consecutive frequency span of common control RS can be assumed, it also opens up the possibility of leveraging the common control RS for delay spread estimation and time-tracking-loop (TTL) operation, which will be discussed in the next section.</w:t>
      </w:r>
    </w:p>
    <w:p w14:paraId="133942E2" w14:textId="77777777" w:rsidR="00FA07E5" w:rsidRPr="00DF3400" w:rsidRDefault="00FA07E5" w:rsidP="00FA07E5">
      <w:pPr>
        <w:jc w:val="both"/>
        <w:rPr>
          <w:sz w:val="22"/>
        </w:rPr>
      </w:pPr>
      <w:r w:rsidRPr="00C14066">
        <w:rPr>
          <w:b/>
          <w:sz w:val="22"/>
          <w:u w:val="single"/>
        </w:rPr>
        <w:t>Observation 3</w:t>
      </w:r>
      <w:r>
        <w:rPr>
          <w:sz w:val="22"/>
        </w:rPr>
        <w:t xml:space="preserve">: The decision for RS configuration in common control search space should be determined based on not only control channel performance, but also RLM robustness. </w:t>
      </w:r>
    </w:p>
    <w:p w14:paraId="5F24EC55" w14:textId="77777777" w:rsidR="00CC3402" w:rsidRPr="00FA07E5" w:rsidRDefault="00CC3402" w:rsidP="00CC3402">
      <w:pPr>
        <w:rPr>
          <w:sz w:val="22"/>
          <w:szCs w:val="22"/>
          <w:lang w:eastAsia="zh-CN"/>
        </w:rPr>
      </w:pPr>
    </w:p>
    <w:p w14:paraId="599D2280" w14:textId="525A704B" w:rsidR="00CC3402" w:rsidRDefault="00FA07E5" w:rsidP="00DE5371">
      <w:pPr>
        <w:pStyle w:val="Heading1"/>
        <w:numPr>
          <w:ilvl w:val="0"/>
          <w:numId w:val="0"/>
        </w:numPr>
        <w:ind w:left="432" w:hanging="432"/>
      </w:pPr>
      <w:r>
        <w:t>3</w:t>
      </w:r>
      <w:r w:rsidR="00CC3402" w:rsidRPr="00CC27F5">
        <w:tab/>
      </w:r>
      <w:r w:rsidR="00CC3402">
        <w:t>RS for tracking</w:t>
      </w:r>
    </w:p>
    <w:p w14:paraId="7C417C09" w14:textId="77777777" w:rsidR="00CC3402" w:rsidRPr="009B142F" w:rsidRDefault="00CC3402" w:rsidP="00CC3402">
      <w:pPr>
        <w:rPr>
          <w:color w:val="000000" w:themeColor="text1"/>
          <w:sz w:val="22"/>
          <w:szCs w:val="22"/>
          <w:lang w:val="en-GB"/>
        </w:rPr>
      </w:pPr>
      <w:r w:rsidRPr="009B142F">
        <w:rPr>
          <w:sz w:val="22"/>
          <w:szCs w:val="22"/>
        </w:rPr>
        <w:t xml:space="preserve">UE operations relies on the various tracking related functionalities, which in LTE, are driven by (or partially driven by) always-on cell-specific reference signal (CRS). </w:t>
      </w:r>
      <w:r w:rsidRPr="009B142F">
        <w:rPr>
          <w:color w:val="000000" w:themeColor="text1"/>
          <w:sz w:val="22"/>
          <w:szCs w:val="22"/>
          <w:lang w:val="en-GB"/>
        </w:rPr>
        <w:t xml:space="preserve">Since always-on signal introduces pilot pollution and leads to unnecessary power consumption, it is not preferred in NR. As a result, we need to carefully study how to map these functionalities to different RS in different modes. </w:t>
      </w:r>
    </w:p>
    <w:p w14:paraId="774068EA" w14:textId="77777777" w:rsidR="00CC3402" w:rsidRPr="009B142F" w:rsidRDefault="00CC3402" w:rsidP="00CC3402">
      <w:pPr>
        <w:rPr>
          <w:color w:val="000000" w:themeColor="text1"/>
          <w:sz w:val="22"/>
          <w:szCs w:val="22"/>
          <w:lang w:val="en-GB"/>
        </w:rPr>
      </w:pPr>
      <w:r w:rsidRPr="009B142F">
        <w:rPr>
          <w:color w:val="000000" w:themeColor="text1"/>
          <w:sz w:val="22"/>
          <w:szCs w:val="22"/>
          <w:lang w:val="en-GB"/>
        </w:rPr>
        <w:t xml:space="preserve">Specifically, the following tracking functionalities need to be considered. </w:t>
      </w:r>
    </w:p>
    <w:p w14:paraId="7D05DEC0" w14:textId="77777777" w:rsidR="00CC3402" w:rsidRDefault="00CC3402" w:rsidP="00CC3402">
      <w:pPr>
        <w:rPr>
          <w:sz w:val="22"/>
        </w:rPr>
      </w:pPr>
      <w:r>
        <w:rPr>
          <w:noProof/>
          <w:sz w:val="22"/>
          <w:lang w:eastAsia="ko-KR"/>
        </w:rPr>
        <mc:AlternateContent>
          <mc:Choice Requires="wpc">
            <w:drawing>
              <wp:inline distT="0" distB="0" distL="0" distR="0" wp14:anchorId="072F79CA" wp14:editId="435FEB16">
                <wp:extent cx="4864100" cy="876300"/>
                <wp:effectExtent l="0" t="0" r="0" b="190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Rectangle 8"/>
                        <wps:cNvSpPr/>
                        <wps:spPr>
                          <a:xfrm>
                            <a:off x="1308100" y="444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D331ED" w14:textId="77777777" w:rsidR="00CC3402" w:rsidRDefault="00CC3402" w:rsidP="00CC3402">
                              <w:pPr>
                                <w:spacing w:after="0"/>
                                <w:jc w:val="center"/>
                              </w:pPr>
                              <w:r>
                                <w:t xml:space="preserve">Coarse Frequency </w:t>
                              </w:r>
                            </w:p>
                            <w:p w14:paraId="2E2F356E" w14:textId="77777777" w:rsidR="00CC3402" w:rsidRDefault="00CC3402" w:rsidP="00CC3402">
                              <w:pPr>
                                <w:spacing w:after="0"/>
                                <w:jc w:val="center"/>
                              </w:pPr>
                              <w:r>
                                <w:t>Tracking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Rectangle 9"/>
                        <wps:cNvSpPr/>
                        <wps:spPr>
                          <a:xfrm>
                            <a:off x="12700" y="444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225C00" w14:textId="77777777" w:rsidR="00CC3402" w:rsidRDefault="00CC3402" w:rsidP="00CC3402">
                              <w:pPr>
                                <w:spacing w:after="0"/>
                                <w:jc w:val="center"/>
                              </w:pPr>
                              <w:r>
                                <w:t xml:space="preserve">Coarse Time </w:t>
                              </w:r>
                            </w:p>
                            <w:p w14:paraId="08306EAE" w14:textId="77777777" w:rsidR="00CC3402" w:rsidRDefault="00CC3402" w:rsidP="00CC3402">
                              <w:pPr>
                                <w:spacing w:after="0"/>
                                <w:jc w:val="center"/>
                              </w:pPr>
                              <w:r>
                                <w:t>Tracking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Rectangle 11"/>
                        <wps:cNvSpPr/>
                        <wps:spPr>
                          <a:xfrm>
                            <a:off x="2520950" y="444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9B8C17" w14:textId="77777777" w:rsidR="00CC3402" w:rsidRDefault="00CC3402" w:rsidP="00CC3402">
                              <w:pPr>
                                <w:spacing w:after="0"/>
                                <w:jc w:val="center"/>
                              </w:pPr>
                              <w:r>
                                <w:t xml:space="preserve">Fine Time </w:t>
                              </w:r>
                            </w:p>
                            <w:p w14:paraId="5F5A4F4E" w14:textId="77777777" w:rsidR="00CC3402" w:rsidRDefault="00CC3402" w:rsidP="00CC3402">
                              <w:pPr>
                                <w:spacing w:after="0"/>
                                <w:jc w:val="center"/>
                              </w:pPr>
                              <w:r>
                                <w:t>Tracking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 name="Rectangle 12"/>
                        <wps:cNvSpPr/>
                        <wps:spPr>
                          <a:xfrm>
                            <a:off x="3714750" y="444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2FD0EE" w14:textId="77777777" w:rsidR="00CC3402" w:rsidRDefault="00CC3402" w:rsidP="00CC3402">
                              <w:pPr>
                                <w:spacing w:after="0"/>
                                <w:jc w:val="center"/>
                              </w:pPr>
                              <w:r>
                                <w:t xml:space="preserve">Fine Frequency </w:t>
                              </w:r>
                            </w:p>
                            <w:p w14:paraId="436F0850" w14:textId="77777777" w:rsidR="00CC3402" w:rsidRDefault="00CC3402" w:rsidP="00CC3402">
                              <w:pPr>
                                <w:spacing w:after="0"/>
                                <w:jc w:val="center"/>
                              </w:pPr>
                              <w:r>
                                <w:t>Tracking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Rectangle 13"/>
                        <wps:cNvSpPr/>
                        <wps:spPr>
                          <a:xfrm>
                            <a:off x="0" y="5397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7927D4" w14:textId="77777777" w:rsidR="00CC3402" w:rsidRDefault="00CC3402" w:rsidP="00CC3402">
                              <w:pPr>
                                <w:spacing w:after="0"/>
                                <w:jc w:val="center"/>
                              </w:pPr>
                              <w:r>
                                <w:t>Delay Spread Estimation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 name="Rectangle 14"/>
                        <wps:cNvSpPr/>
                        <wps:spPr>
                          <a:xfrm>
                            <a:off x="1295400" y="5397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C84186" w14:textId="77777777" w:rsidR="00CC3402" w:rsidRDefault="00CC3402" w:rsidP="00CC3402">
                              <w:pPr>
                                <w:spacing w:after="0"/>
                                <w:jc w:val="center"/>
                              </w:pPr>
                              <w:r>
                                <w:t>Doppler Spread</w:t>
                              </w:r>
                            </w:p>
                            <w:p w14:paraId="77867B42" w14:textId="77777777" w:rsidR="00CC3402" w:rsidRDefault="00CC3402" w:rsidP="00CC3402">
                              <w:pPr>
                                <w:spacing w:after="0"/>
                                <w:jc w:val="center"/>
                              </w:pPr>
                              <w:r>
                                <w:t>Estimation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Rectangle 15"/>
                        <wps:cNvSpPr/>
                        <wps:spPr>
                          <a:xfrm>
                            <a:off x="2540000" y="539750"/>
                            <a:ext cx="1022350" cy="330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04871A" w14:textId="77777777" w:rsidR="00CC3402" w:rsidRDefault="00CC3402" w:rsidP="00CC3402">
                              <w:pPr>
                                <w:spacing w:after="0"/>
                                <w:jc w:val="center"/>
                              </w:pPr>
                              <w:r>
                                <w:t>Radio Resource Management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072F79CA" id="Canvas 1" o:spid="_x0000_s1026" editas="canvas" style="width:383pt;height:69pt;mso-position-horizontal-relative:char;mso-position-vertical-relative:line" coordsize="48641,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641;height:8763;visibility:visible;mso-wrap-style:square">
                  <v:fill o:detectmouseclick="t"/>
                  <v:path o:connecttype="none"/>
                </v:shape>
                <v:rect id="Rectangle 8" o:spid="_x0000_s1028" style="position:absolute;left:13081;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yZp78A&#10;AADaAAAADwAAAGRycy9kb3ducmV2LnhtbERP3WrCMBS+F/YO4Qy808ReqHRG0Q3BgUOte4BDc9Z2&#10;Niclidq9/XIhePnx/S9WvW3FjXxoHGuYjBUI4tKZhisN3+ftaA4iRGSDrWPS8EcBVsuXwQJz4+58&#10;olsRK5FCOOSooY6xy6UMZU0Ww9h1xIn7cd5iTNBX0ni8p3DbykypqbTYcGqosaP3mspLcbUa7KGY&#10;72fmN9t8HhV79XH9yg6k9fC1X7+BiNTHp/jh3hkNaWu6km6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zJmnvwAAANoAAAAPAAAAAAAAAAAAAAAAAJgCAABkcnMvZG93bnJl&#10;di54bWxQSwUGAAAAAAQABAD1AAAAhAMAAAAA&#10;" fillcolor="#5b9bd5 [3204]" strokecolor="#1f4d78 [1604]" strokeweight="1pt">
                  <v:textbox inset="0,0,0,0">
                    <w:txbxContent>
                      <w:p w14:paraId="51D331ED" w14:textId="77777777" w:rsidR="00CC3402" w:rsidRDefault="00CC3402" w:rsidP="00CC3402">
                        <w:pPr>
                          <w:spacing w:after="0"/>
                          <w:jc w:val="center"/>
                        </w:pPr>
                        <w:r>
                          <w:t xml:space="preserve">Coarse Frequency </w:t>
                        </w:r>
                      </w:p>
                      <w:p w14:paraId="2E2F356E" w14:textId="77777777" w:rsidR="00CC3402" w:rsidRDefault="00CC3402" w:rsidP="00CC3402">
                        <w:pPr>
                          <w:spacing w:after="0"/>
                          <w:jc w:val="center"/>
                        </w:pPr>
                        <w:r>
                          <w:t>Tracking</w:t>
                        </w:r>
                      </w:p>
                    </w:txbxContent>
                  </v:textbox>
                </v:rect>
                <v:rect id="Rectangle 9" o:spid="_x0000_s1029" style="position:absolute;left:127;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A8PMMA&#10;AADaAAAADwAAAGRycy9kb3ducmV2LnhtbESP0WoCMRRE3wv+Q7hC32riPrS6GkVbCi20qKsfcNlc&#10;d1c3N0sSdfv3TaHg4zAzZ5j5sretuJIPjWMN45ECQVw603Cl4bB/f5qACBHZYOuYNPxQgOVi8DDH&#10;3Lgb7+haxEokCIccNdQxdrmUoazJYhi5jjh5R+ctxiR9JY3HW4LbVmZKPUuLDaeFGjt6rak8Fxer&#10;wW6KydeLOWXrz61ir94u39mGtH4c9qsZiEh9vIf/2x9GwxT+rqQb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A8PMMAAADaAAAADwAAAAAAAAAAAAAAAACYAgAAZHJzL2Rv&#10;d25yZXYueG1sUEsFBgAAAAAEAAQA9QAAAIgDAAAAAA==&#10;" fillcolor="#5b9bd5 [3204]" strokecolor="#1f4d78 [1604]" strokeweight="1pt">
                  <v:textbox inset="0,0,0,0">
                    <w:txbxContent>
                      <w:p w14:paraId="73225C00" w14:textId="77777777" w:rsidR="00CC3402" w:rsidRDefault="00CC3402" w:rsidP="00CC3402">
                        <w:pPr>
                          <w:spacing w:after="0"/>
                          <w:jc w:val="center"/>
                        </w:pPr>
                        <w:r>
                          <w:t xml:space="preserve">Coarse Time </w:t>
                        </w:r>
                      </w:p>
                      <w:p w14:paraId="08306EAE" w14:textId="77777777" w:rsidR="00CC3402" w:rsidRDefault="00CC3402" w:rsidP="00CC3402">
                        <w:pPr>
                          <w:spacing w:after="0"/>
                          <w:jc w:val="center"/>
                        </w:pPr>
                        <w:r>
                          <w:t>Tracking</w:t>
                        </w:r>
                      </w:p>
                    </w:txbxContent>
                  </v:textbox>
                </v:rect>
                <v:rect id="Rectangle 11" o:spid="_x0000_s1030" style="position:absolute;left:25209;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2i8EA&#10;AADbAAAADwAAAGRycy9kb3ducmV2LnhtbERP3WrCMBS+H/gO4Qy8WxN7MaUzyqYIExy6bg9waI5t&#10;XXNSkqj17c1gsLvz8f2e+XKwnbiQD61jDZNMgSCunGm51vD9tXmagQgR2WDnmDTcKMByMXqYY2Hc&#10;lT/pUsZapBAOBWpoYuwLKUPVkMWQuZ44cUfnLcYEfS2Nx2sKt53MlXqWFltODQ32tGqo+inPVoPd&#10;l7Pd1Jzyt+1BsVfr80e+J63Hj8PrC4hIQ/wX/7nfTZo/gd9f0gF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qdovBAAAA2wAAAA8AAAAAAAAAAAAAAAAAmAIAAGRycy9kb3du&#10;cmV2LnhtbFBLBQYAAAAABAAEAPUAAACGAwAAAAA=&#10;" fillcolor="#5b9bd5 [3204]" strokecolor="#1f4d78 [1604]" strokeweight="1pt">
                  <v:textbox inset="0,0,0,0">
                    <w:txbxContent>
                      <w:p w14:paraId="799B8C17" w14:textId="77777777" w:rsidR="00CC3402" w:rsidRDefault="00CC3402" w:rsidP="00CC3402">
                        <w:pPr>
                          <w:spacing w:after="0"/>
                          <w:jc w:val="center"/>
                        </w:pPr>
                        <w:r>
                          <w:t xml:space="preserve">Fine Time </w:t>
                        </w:r>
                      </w:p>
                      <w:p w14:paraId="5F5A4F4E" w14:textId="77777777" w:rsidR="00CC3402" w:rsidRDefault="00CC3402" w:rsidP="00CC3402">
                        <w:pPr>
                          <w:spacing w:after="0"/>
                          <w:jc w:val="center"/>
                        </w:pPr>
                        <w:r>
                          <w:t>Tracking</w:t>
                        </w:r>
                      </w:p>
                    </w:txbxContent>
                  </v:textbox>
                </v:rect>
                <v:rect id="Rectangle 12" o:spid="_x0000_s1031" style="position:absolute;left:37147;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o/MEA&#10;AADbAAAADwAAAGRycy9kb3ducmV2LnhtbERPzWoCMRC+C32HMEJvmriHKqtRakuhBcV27QMMm+nu&#10;1s1kSaKub28Ewdt8fL+zWPW2FSfyoXGsYTJWIIhLZxquNPzuP0YzECEiG2wdk4YLBVgtnwYLzI07&#10;8w+diliJFMIhRw11jF0uZShrshjGriNO3J/zFmOCvpLG4zmF21ZmSr1Iiw2nhho7equpPBRHq8Hu&#10;itlmav6z9de3Yq/ej9tsR1o/D/vXOYhIfXyI7+5Pk+ZncPslHS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46PzBAAAA2wAAAA8AAAAAAAAAAAAAAAAAmAIAAGRycy9kb3du&#10;cmV2LnhtbFBLBQYAAAAABAAEAPUAAACGAwAAAAA=&#10;" fillcolor="#5b9bd5 [3204]" strokecolor="#1f4d78 [1604]" strokeweight="1pt">
                  <v:textbox inset="0,0,0,0">
                    <w:txbxContent>
                      <w:p w14:paraId="162FD0EE" w14:textId="77777777" w:rsidR="00CC3402" w:rsidRDefault="00CC3402" w:rsidP="00CC3402">
                        <w:pPr>
                          <w:spacing w:after="0"/>
                          <w:jc w:val="center"/>
                        </w:pPr>
                        <w:r>
                          <w:t xml:space="preserve">Fine Frequency </w:t>
                        </w:r>
                      </w:p>
                      <w:p w14:paraId="436F0850" w14:textId="77777777" w:rsidR="00CC3402" w:rsidRDefault="00CC3402" w:rsidP="00CC3402">
                        <w:pPr>
                          <w:spacing w:after="0"/>
                          <w:jc w:val="center"/>
                        </w:pPr>
                        <w:r>
                          <w:t>Tracking</w:t>
                        </w:r>
                      </w:p>
                    </w:txbxContent>
                  </v:textbox>
                </v:rect>
                <v:rect id="Rectangle 13" o:spid="_x0000_s1032" style="position:absolute;top:5397;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RNZ8EA&#10;AADbAAAADwAAAGRycy9kb3ducmV2LnhtbERP3WrCMBS+H/gO4QjezcQKm1SjqGOwgUPt9gCH5th2&#10;a05KErV7ezMYeHc+vt+zWPW2FRfyoXGsYTJWIIhLZxquNHx9vj7OQISIbLB1TBp+KcBqOXhYYG7c&#10;lY90KWIlUgiHHDXUMXa5lKGsyWIYu444cSfnLcYEfSWNx2sKt63MlHqSFhtODTV2tK2p/CnOVoPd&#10;F7Pds/nONu8HxV69nD+yPWk9GvbrOYhIfbyL/91vJs2fwt8v6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0TWfBAAAA2wAAAA8AAAAAAAAAAAAAAAAAmAIAAGRycy9kb3du&#10;cmV2LnhtbFBLBQYAAAAABAAEAPUAAACGAwAAAAA=&#10;" fillcolor="#5b9bd5 [3204]" strokecolor="#1f4d78 [1604]" strokeweight="1pt">
                  <v:textbox inset="0,0,0,0">
                    <w:txbxContent>
                      <w:p w14:paraId="047927D4" w14:textId="77777777" w:rsidR="00CC3402" w:rsidRDefault="00CC3402" w:rsidP="00CC3402">
                        <w:pPr>
                          <w:spacing w:after="0"/>
                          <w:jc w:val="center"/>
                        </w:pPr>
                        <w:r>
                          <w:t>Delay Spread Estimation</w:t>
                        </w:r>
                      </w:p>
                    </w:txbxContent>
                  </v:textbox>
                </v:rect>
                <v:rect id="Rectangle 14" o:spid="_x0000_s1033" style="position:absolute;left:12954;top:5397;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3VE8EA&#10;AADbAAAADwAAAGRycy9kb3ducmV2LnhtbERP3WrCMBS+H/gO4QjezcQim1SjqGOwgUPt9gCH5th2&#10;a05KErV7ezMYeHc+vt+zWPW2FRfyoXGsYTJWIIhLZxquNHx9vj7OQISIbLB1TBp+KcBqOXhYYG7c&#10;lY90KWIlUgiHHDXUMXa5lKGsyWIYu444cSfnLcYEfSWNx2sKt63MlHqSFhtODTV2tK2p/CnOVoPd&#10;F7Pds/nONu8HxV69nD+yPWk9GvbrOYhIfbyL/91vJs2fwt8v6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d1RPBAAAA2wAAAA8AAAAAAAAAAAAAAAAAmAIAAGRycy9kb3du&#10;cmV2LnhtbFBLBQYAAAAABAAEAPUAAACGAwAAAAA=&#10;" fillcolor="#5b9bd5 [3204]" strokecolor="#1f4d78 [1604]" strokeweight="1pt">
                  <v:textbox inset="0,0,0,0">
                    <w:txbxContent>
                      <w:p w14:paraId="22C84186" w14:textId="77777777" w:rsidR="00CC3402" w:rsidRDefault="00CC3402" w:rsidP="00CC3402">
                        <w:pPr>
                          <w:spacing w:after="0"/>
                          <w:jc w:val="center"/>
                        </w:pPr>
                        <w:r>
                          <w:t>Doppler Spread</w:t>
                        </w:r>
                      </w:p>
                      <w:p w14:paraId="77867B42" w14:textId="77777777" w:rsidR="00CC3402" w:rsidRDefault="00CC3402" w:rsidP="00CC3402">
                        <w:pPr>
                          <w:spacing w:after="0"/>
                          <w:jc w:val="center"/>
                        </w:pPr>
                        <w:r>
                          <w:t>Estimation</w:t>
                        </w:r>
                      </w:p>
                    </w:txbxContent>
                  </v:textbox>
                </v:rect>
                <v:rect id="Rectangle 15" o:spid="_x0000_s1034" style="position:absolute;left:25400;top:5397;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wiMEA&#10;AADbAAAADwAAAGRycy9kb3ducmV2LnhtbERP3WrCMBS+H/gO4QjezcSCm1SjqGOwgUPt9gCH5th2&#10;a05KErV7ezMYeHc+vt+zWPW2FRfyoXGsYTJWIIhLZxquNHx9vj7OQISIbLB1TBp+KcBqOXhYYG7c&#10;lY90KWIlUgiHHDXUMXa5lKGsyWIYu444cSfnLcYEfSWNx2sKt63MlHqSFhtODTV2tK2p/CnOVoPd&#10;F7Pds/nONu8HxV69nD+yPWk9GvbrOYhIfbyL/91vJs2fwt8v6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RcIjBAAAA2wAAAA8AAAAAAAAAAAAAAAAAmAIAAGRycy9kb3du&#10;cmV2LnhtbFBLBQYAAAAABAAEAPUAAACGAwAAAAA=&#10;" fillcolor="#5b9bd5 [3204]" strokecolor="#1f4d78 [1604]" strokeweight="1pt">
                  <v:textbox inset="0,0,0,0">
                    <w:txbxContent>
                      <w:p w14:paraId="3B04871A" w14:textId="77777777" w:rsidR="00CC3402" w:rsidRDefault="00CC3402" w:rsidP="00CC3402">
                        <w:pPr>
                          <w:spacing w:after="0"/>
                          <w:jc w:val="center"/>
                        </w:pPr>
                        <w:r>
                          <w:t>Radio Resource Management</w:t>
                        </w:r>
                      </w:p>
                    </w:txbxContent>
                  </v:textbox>
                </v:rect>
                <w10:anchorlock/>
              </v:group>
            </w:pict>
          </mc:Fallback>
        </mc:AlternateContent>
      </w:r>
    </w:p>
    <w:p w14:paraId="653F74CB" w14:textId="77777777" w:rsidR="00CC3402" w:rsidRDefault="00CC3402" w:rsidP="00CC3402">
      <w:pPr>
        <w:rPr>
          <w:sz w:val="22"/>
        </w:rPr>
      </w:pPr>
      <w:r>
        <w:rPr>
          <w:sz w:val="22"/>
        </w:rPr>
        <w:lastRenderedPageBreak/>
        <w:t>Coarse time and frequency tracking can be achieved using narrow band processing, and thus can be driven by Synchronization Signal (SS). Regarding the rest of the tracking functionalities, the following requirements should be studied.</w:t>
      </w:r>
    </w:p>
    <w:tbl>
      <w:tblPr>
        <w:tblStyle w:val="TableGrid"/>
        <w:tblW w:w="0" w:type="auto"/>
        <w:tblLook w:val="04A0" w:firstRow="1" w:lastRow="0" w:firstColumn="1" w:lastColumn="0" w:noHBand="0" w:noVBand="1"/>
      </w:tblPr>
      <w:tblGrid>
        <w:gridCol w:w="2624"/>
        <w:gridCol w:w="6911"/>
      </w:tblGrid>
      <w:tr w:rsidR="00CC3402" w14:paraId="3A50592F" w14:textId="77777777" w:rsidTr="009A7F77">
        <w:tc>
          <w:tcPr>
            <w:tcW w:w="2624" w:type="dxa"/>
          </w:tcPr>
          <w:p w14:paraId="4E707220" w14:textId="77777777" w:rsidR="00CC3402" w:rsidRDefault="00CC3402" w:rsidP="009A7F77">
            <w:pPr>
              <w:spacing w:after="120" w:line="240" w:lineRule="auto"/>
              <w:contextualSpacing/>
              <w:rPr>
                <w:sz w:val="22"/>
              </w:rPr>
            </w:pPr>
            <w:r>
              <w:rPr>
                <w:sz w:val="22"/>
              </w:rPr>
              <w:t>Tracking functionality</w:t>
            </w:r>
          </w:p>
        </w:tc>
        <w:tc>
          <w:tcPr>
            <w:tcW w:w="6911" w:type="dxa"/>
          </w:tcPr>
          <w:p w14:paraId="4AD7226C" w14:textId="77777777" w:rsidR="00CC3402" w:rsidRDefault="00CC3402" w:rsidP="009A7F77">
            <w:pPr>
              <w:spacing w:after="120" w:line="240" w:lineRule="auto"/>
              <w:contextualSpacing/>
              <w:rPr>
                <w:sz w:val="22"/>
              </w:rPr>
            </w:pPr>
            <w:r>
              <w:rPr>
                <w:sz w:val="22"/>
              </w:rPr>
              <w:t>RS requirement</w:t>
            </w:r>
          </w:p>
        </w:tc>
      </w:tr>
      <w:tr w:rsidR="00CC3402" w14:paraId="37B921F2" w14:textId="77777777" w:rsidTr="009A7F77">
        <w:tc>
          <w:tcPr>
            <w:tcW w:w="2624" w:type="dxa"/>
          </w:tcPr>
          <w:p w14:paraId="377A32A5" w14:textId="77777777" w:rsidR="00CC3402" w:rsidRDefault="00CC3402" w:rsidP="009A7F77">
            <w:pPr>
              <w:spacing w:after="120" w:line="240" w:lineRule="auto"/>
              <w:contextualSpacing/>
              <w:rPr>
                <w:sz w:val="22"/>
              </w:rPr>
            </w:pPr>
            <w:r>
              <w:rPr>
                <w:sz w:val="22"/>
              </w:rPr>
              <w:t>Time Tracking Loop</w:t>
            </w:r>
          </w:p>
        </w:tc>
        <w:tc>
          <w:tcPr>
            <w:tcW w:w="6911" w:type="dxa"/>
          </w:tcPr>
          <w:p w14:paraId="65F5C439" w14:textId="77777777" w:rsidR="00CC3402" w:rsidRDefault="00CC3402" w:rsidP="009A7F77">
            <w:pPr>
              <w:spacing w:after="120" w:line="240" w:lineRule="auto"/>
              <w:contextualSpacing/>
              <w:rPr>
                <w:sz w:val="22"/>
              </w:rPr>
            </w:pPr>
            <w:r>
              <w:rPr>
                <w:sz w:val="22"/>
              </w:rPr>
              <w:t xml:space="preserve">RS span in frequency </w:t>
            </w:r>
            <w:r w:rsidRPr="00E44060">
              <w:rPr>
                <w:sz w:val="22"/>
              </w:rPr>
              <w:sym w:font="Wingdings" w:char="F0E0"/>
            </w:r>
            <w:r>
              <w:rPr>
                <w:sz w:val="22"/>
              </w:rPr>
              <w:t xml:space="preserve"> time domain tap resolution</w:t>
            </w:r>
          </w:p>
          <w:p w14:paraId="2075A835" w14:textId="77777777" w:rsidR="00CC3402" w:rsidRDefault="00CC3402" w:rsidP="009A7F77">
            <w:pPr>
              <w:spacing w:after="120" w:line="240" w:lineRule="auto"/>
              <w:contextualSpacing/>
              <w:rPr>
                <w:sz w:val="22"/>
              </w:rPr>
            </w:pPr>
            <w:r>
              <w:rPr>
                <w:sz w:val="22"/>
              </w:rPr>
              <w:t xml:space="preserve">RS density in frequency </w:t>
            </w:r>
            <w:r w:rsidRPr="00E44060">
              <w:rPr>
                <w:sz w:val="22"/>
              </w:rPr>
              <w:sym w:font="Wingdings" w:char="F0E0"/>
            </w:r>
            <w:r>
              <w:rPr>
                <w:sz w:val="22"/>
              </w:rPr>
              <w:t xml:space="preserve">  time domain pull-in range</w:t>
            </w:r>
          </w:p>
          <w:p w14:paraId="5CC2C980" w14:textId="77777777" w:rsidR="00CC3402" w:rsidRDefault="00CC3402" w:rsidP="009A7F77">
            <w:pPr>
              <w:spacing w:after="120" w:line="240" w:lineRule="auto"/>
              <w:contextualSpacing/>
              <w:rPr>
                <w:sz w:val="22"/>
              </w:rPr>
            </w:pPr>
            <w:r>
              <w:rPr>
                <w:sz w:val="22"/>
              </w:rPr>
              <w:t xml:space="preserve">RS density in time </w:t>
            </w:r>
            <w:r w:rsidRPr="00E44060">
              <w:rPr>
                <w:sz w:val="22"/>
              </w:rPr>
              <w:sym w:font="Wingdings" w:char="F0E0"/>
            </w:r>
            <w:r>
              <w:rPr>
                <w:sz w:val="22"/>
              </w:rPr>
              <w:t xml:space="preserve"> enough periodicity to maintain certain processing gain</w:t>
            </w:r>
          </w:p>
        </w:tc>
      </w:tr>
      <w:tr w:rsidR="00CC3402" w14:paraId="1CE59E10" w14:textId="77777777" w:rsidTr="009A7F77">
        <w:tc>
          <w:tcPr>
            <w:tcW w:w="2624" w:type="dxa"/>
          </w:tcPr>
          <w:p w14:paraId="545810B6" w14:textId="77777777" w:rsidR="00CC3402" w:rsidRDefault="00CC3402" w:rsidP="009A7F77">
            <w:pPr>
              <w:spacing w:after="120" w:line="240" w:lineRule="auto"/>
              <w:contextualSpacing/>
              <w:rPr>
                <w:sz w:val="22"/>
              </w:rPr>
            </w:pPr>
            <w:r>
              <w:rPr>
                <w:sz w:val="22"/>
              </w:rPr>
              <w:t>Frequency Tracking Loop</w:t>
            </w:r>
          </w:p>
        </w:tc>
        <w:tc>
          <w:tcPr>
            <w:tcW w:w="6911" w:type="dxa"/>
          </w:tcPr>
          <w:p w14:paraId="5186011D" w14:textId="77777777" w:rsidR="00CC3402" w:rsidRDefault="00CC3402" w:rsidP="009A7F77">
            <w:pPr>
              <w:spacing w:after="120" w:line="240" w:lineRule="auto"/>
              <w:contextualSpacing/>
              <w:rPr>
                <w:sz w:val="22"/>
              </w:rPr>
            </w:pPr>
            <w:r>
              <w:rPr>
                <w:sz w:val="22"/>
              </w:rPr>
              <w:t xml:space="preserve">RS density in time </w:t>
            </w:r>
            <w:r w:rsidRPr="00E44060">
              <w:rPr>
                <w:sz w:val="22"/>
              </w:rPr>
              <w:sym w:font="Wingdings" w:char="F0E0"/>
            </w:r>
            <w:r>
              <w:rPr>
                <w:sz w:val="22"/>
              </w:rPr>
              <w:t xml:space="preserve"> at least two observation in time is required; the time-gap between the two observations should not be too small, otherwise it is hard to differentiate noise with frequency rotation; the time-gap between consecutive observations in time should not be too large, otherwise it leads to frequency offset ambiguity or equivalently small frequency pull-in range.</w:t>
            </w:r>
          </w:p>
        </w:tc>
      </w:tr>
      <w:tr w:rsidR="00CC3402" w14:paraId="71397037" w14:textId="77777777" w:rsidTr="009A7F77">
        <w:tc>
          <w:tcPr>
            <w:tcW w:w="2624" w:type="dxa"/>
          </w:tcPr>
          <w:p w14:paraId="2FED8E33" w14:textId="77777777" w:rsidR="00CC3402" w:rsidRDefault="00CC3402" w:rsidP="009A7F77">
            <w:pPr>
              <w:spacing w:after="120" w:line="240" w:lineRule="auto"/>
              <w:contextualSpacing/>
              <w:rPr>
                <w:sz w:val="22"/>
              </w:rPr>
            </w:pPr>
            <w:r>
              <w:rPr>
                <w:sz w:val="22"/>
              </w:rPr>
              <w:t>Delay spread estimation</w:t>
            </w:r>
          </w:p>
        </w:tc>
        <w:tc>
          <w:tcPr>
            <w:tcW w:w="6911" w:type="dxa"/>
          </w:tcPr>
          <w:p w14:paraId="477511D2" w14:textId="77777777" w:rsidR="00CC3402" w:rsidRDefault="00CC3402" w:rsidP="009A7F77">
            <w:pPr>
              <w:spacing w:after="120" w:line="240" w:lineRule="auto"/>
              <w:contextualSpacing/>
              <w:rPr>
                <w:sz w:val="22"/>
              </w:rPr>
            </w:pPr>
            <w:r>
              <w:rPr>
                <w:sz w:val="22"/>
              </w:rPr>
              <w:t xml:space="preserve">The RS requirement for delay spread estimation is general similar to that for time tracking loop. </w:t>
            </w:r>
          </w:p>
        </w:tc>
      </w:tr>
      <w:tr w:rsidR="00CC3402" w14:paraId="3B8206C4" w14:textId="77777777" w:rsidTr="009A7F77">
        <w:tc>
          <w:tcPr>
            <w:tcW w:w="2624" w:type="dxa"/>
          </w:tcPr>
          <w:p w14:paraId="4392E065" w14:textId="77777777" w:rsidR="00CC3402" w:rsidRDefault="00CC3402" w:rsidP="009A7F77">
            <w:pPr>
              <w:spacing w:after="120"/>
              <w:contextualSpacing/>
              <w:rPr>
                <w:sz w:val="22"/>
              </w:rPr>
            </w:pPr>
            <w:r>
              <w:rPr>
                <w:sz w:val="22"/>
              </w:rPr>
              <w:t>Doppler spread estimation</w:t>
            </w:r>
          </w:p>
        </w:tc>
        <w:tc>
          <w:tcPr>
            <w:tcW w:w="6911" w:type="dxa"/>
          </w:tcPr>
          <w:p w14:paraId="74B76A9D" w14:textId="77777777" w:rsidR="00CC3402" w:rsidRDefault="00CC3402" w:rsidP="009A7F77">
            <w:pPr>
              <w:spacing w:after="120"/>
              <w:contextualSpacing/>
              <w:rPr>
                <w:sz w:val="22"/>
              </w:rPr>
            </w:pPr>
            <w:r>
              <w:rPr>
                <w:sz w:val="22"/>
              </w:rPr>
              <w:t xml:space="preserve">Doppler spread estimation could benefits from RS that are transmitted in a time burst fashion for accurate estimate. </w:t>
            </w:r>
          </w:p>
        </w:tc>
      </w:tr>
    </w:tbl>
    <w:p w14:paraId="1935F5A7" w14:textId="4F3AAD3C" w:rsidR="009B142F" w:rsidRDefault="009B142F" w:rsidP="00CC3402">
      <w:pPr>
        <w:spacing w:before="120"/>
        <w:rPr>
          <w:sz w:val="22"/>
        </w:rPr>
      </w:pPr>
      <w:r>
        <w:rPr>
          <w:sz w:val="22"/>
        </w:rPr>
        <w:t xml:space="preserve">While the existing agreement </w:t>
      </w:r>
      <w:r w:rsidR="003467CD">
        <w:rPr>
          <w:sz w:val="22"/>
        </w:rPr>
        <w:t>on t</w:t>
      </w:r>
      <w:r>
        <w:rPr>
          <w:sz w:val="22"/>
        </w:rPr>
        <w:t>racking RS does not take</w:t>
      </w:r>
      <w:r w:rsidR="003467CD">
        <w:rPr>
          <w:sz w:val="22"/>
        </w:rPr>
        <w:t xml:space="preserve"> Doppler spread and delay spread into account, it makes sense to consider if the RS for tracking can be used for Doppler spread and delay spread estimation as well, as the requirements for fine time/frequency tracking and Doppler/delay spread estimation largely overlap.</w:t>
      </w:r>
    </w:p>
    <w:p w14:paraId="6C608E29" w14:textId="0419BF4D" w:rsidR="003467CD" w:rsidRPr="007A4016" w:rsidRDefault="005C3ADB" w:rsidP="005C3ADB">
      <w:pPr>
        <w:jc w:val="both"/>
      </w:pPr>
      <w:r>
        <w:rPr>
          <w:b/>
          <w:sz w:val="22"/>
          <w:u w:val="single"/>
        </w:rPr>
        <w:t>Proposal</w:t>
      </w:r>
      <w:r w:rsidR="003467CD" w:rsidRPr="00C14066">
        <w:rPr>
          <w:b/>
          <w:sz w:val="22"/>
          <w:u w:val="single"/>
        </w:rPr>
        <w:t xml:space="preserve"> </w:t>
      </w:r>
      <w:r w:rsidR="003467CD">
        <w:rPr>
          <w:b/>
          <w:sz w:val="22"/>
          <w:u w:val="single"/>
        </w:rPr>
        <w:t>1</w:t>
      </w:r>
      <w:r w:rsidR="003467CD">
        <w:rPr>
          <w:sz w:val="22"/>
        </w:rPr>
        <w:t xml:space="preserve">: </w:t>
      </w:r>
      <w:r w:rsidR="00B5286B" w:rsidRPr="007A4016">
        <w:t>RS</w:t>
      </w:r>
      <w:r w:rsidR="007A4016">
        <w:t xml:space="preserve"> that is used for fine time/frequency tracking should</w:t>
      </w:r>
      <w:r w:rsidR="00B12836">
        <w:t xml:space="preserve"> also</w:t>
      </w:r>
      <w:r w:rsidR="00B5286B" w:rsidRPr="007A4016">
        <w:t xml:space="preserve"> support Doppler-spread/delay-spread estimation.</w:t>
      </w:r>
    </w:p>
    <w:p w14:paraId="064A5F41" w14:textId="77777777" w:rsidR="00CC3402" w:rsidRDefault="00CC3402" w:rsidP="00CC3402">
      <w:pPr>
        <w:spacing w:before="120"/>
        <w:rPr>
          <w:sz w:val="22"/>
        </w:rPr>
      </w:pPr>
      <w:r>
        <w:rPr>
          <w:sz w:val="22"/>
        </w:rPr>
        <w:t xml:space="preserve">In general the robustness of the tracking functionalities could benefit from reduced periodicity in time and increased BW in frequency. Extensive studies need to be conducted to determine how much RS presence is enough to provide robust tracking performance. Note that the feasibility of reduced density CRS in terms of TTL and FTL has been studied in RAN1#68b </w:t>
      </w:r>
      <w:r>
        <w:rPr>
          <w:sz w:val="22"/>
        </w:rPr>
        <w:fldChar w:fldCharType="begin"/>
      </w:r>
      <w:r>
        <w:rPr>
          <w:sz w:val="22"/>
        </w:rPr>
        <w:instrText xml:space="preserve"> REF _Ref471664023 \r \h </w:instrText>
      </w:r>
      <w:r>
        <w:rPr>
          <w:sz w:val="22"/>
        </w:rPr>
      </w:r>
      <w:r>
        <w:rPr>
          <w:sz w:val="22"/>
        </w:rPr>
        <w:fldChar w:fldCharType="separate"/>
      </w:r>
      <w:r>
        <w:rPr>
          <w:sz w:val="22"/>
        </w:rPr>
        <w:t>[3]</w:t>
      </w:r>
      <w:r>
        <w:rPr>
          <w:sz w:val="22"/>
        </w:rPr>
        <w:fldChar w:fldCharType="end"/>
      </w:r>
      <w:r>
        <w:rPr>
          <w:sz w:val="22"/>
        </w:rPr>
        <w:t xml:space="preserve"> by various companies in the context of unsynchronized new carrier type. As a reference, the following agreement has been made in RAN1#68b:</w:t>
      </w:r>
    </w:p>
    <w:p w14:paraId="6E34F01E" w14:textId="77777777" w:rsidR="00CC3402" w:rsidRPr="002E1C5C" w:rsidRDefault="00CC3402" w:rsidP="00CC3402">
      <w:pPr>
        <w:overflowPunct/>
        <w:autoSpaceDE/>
        <w:autoSpaceDN/>
        <w:adjustRightInd/>
        <w:spacing w:after="0"/>
        <w:ind w:left="360"/>
        <w:textAlignment w:val="auto"/>
        <w:rPr>
          <w:i/>
          <w:sz w:val="22"/>
        </w:rPr>
      </w:pPr>
      <w:r w:rsidRPr="002E1C5C">
        <w:rPr>
          <w:i/>
          <w:sz w:val="22"/>
        </w:rPr>
        <w:t>New carrier type can carry 1 RS port (consisting of the Rel-8 CRS Port 0 REs per PRB and Rel-8 sequence) within 1 subframe with 5ms periodicity</w:t>
      </w:r>
    </w:p>
    <w:p w14:paraId="7FEC8EE1" w14:textId="77777777" w:rsidR="00CC3402" w:rsidRPr="00FD024A" w:rsidRDefault="00CC3402" w:rsidP="00CC3402">
      <w:pPr>
        <w:numPr>
          <w:ilvl w:val="0"/>
          <w:numId w:val="15"/>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This RS port is not used for demodulation</w:t>
      </w:r>
    </w:p>
    <w:p w14:paraId="313241CE" w14:textId="77777777" w:rsidR="00CC3402" w:rsidRPr="00FD024A" w:rsidRDefault="00CC3402" w:rsidP="00CC3402">
      <w:pPr>
        <w:numPr>
          <w:ilvl w:val="0"/>
          <w:numId w:val="15"/>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 xml:space="preserve">BW is FFS until RAN1#69 between one of: </w:t>
      </w:r>
    </w:p>
    <w:p w14:paraId="70133D3F" w14:textId="77777777" w:rsidR="00CC3402" w:rsidRDefault="00CC3402" w:rsidP="00CC3402">
      <w:pPr>
        <w:numPr>
          <w:ilvl w:val="1"/>
          <w:numId w:val="15"/>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full system BW</w:t>
      </w:r>
    </w:p>
    <w:p w14:paraId="2D2189AE" w14:textId="77777777" w:rsidR="00CC3402" w:rsidRPr="00FD024A" w:rsidRDefault="00CC3402" w:rsidP="00CC3402">
      <w:pPr>
        <w:numPr>
          <w:ilvl w:val="1"/>
          <w:numId w:val="15"/>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min(system BW, X) where X is selected from {6, 25} RBs</w:t>
      </w:r>
    </w:p>
    <w:p w14:paraId="7AABB259" w14:textId="77777777" w:rsidR="00CC3402" w:rsidRPr="002E1C5C" w:rsidRDefault="00CC3402" w:rsidP="00CC3402">
      <w:pPr>
        <w:numPr>
          <w:ilvl w:val="1"/>
          <w:numId w:val="15"/>
        </w:numPr>
        <w:overflowPunct/>
        <w:autoSpaceDE/>
        <w:autoSpaceDN/>
        <w:adjustRightInd/>
        <w:spacing w:after="0"/>
        <w:textAlignment w:val="auto"/>
        <w:rPr>
          <w:rFonts w:eastAsia="Malgun Gothic"/>
          <w:bCs/>
          <w:i/>
          <w:sz w:val="22"/>
          <w:szCs w:val="22"/>
          <w:lang w:eastAsia="ko-KR"/>
        </w:rPr>
      </w:pPr>
      <w:r>
        <w:rPr>
          <w:rFonts w:eastAsia="Malgun Gothic"/>
          <w:bCs/>
          <w:i/>
          <w:sz w:val="22"/>
          <w:szCs w:val="22"/>
          <w:lang w:eastAsia="ko-KR"/>
        </w:rPr>
        <w:t>configurable between full system BW and min(system BW, X)</w:t>
      </w:r>
    </w:p>
    <w:p w14:paraId="25B98AA5" w14:textId="3E499B27" w:rsidR="009B142F" w:rsidRDefault="00CC3402" w:rsidP="00CC3402">
      <w:pPr>
        <w:rPr>
          <w:sz w:val="22"/>
        </w:rPr>
      </w:pPr>
      <w:r>
        <w:rPr>
          <w:sz w:val="22"/>
        </w:rPr>
        <w:t>In NR, we need to carry out similar study to determine the minimum BW and periodicity requirement for robust tracking loop performance.</w:t>
      </w:r>
      <w:r w:rsidR="009B142F">
        <w:rPr>
          <w:sz w:val="22"/>
        </w:rPr>
        <w:t xml:space="preserve"> </w:t>
      </w:r>
    </w:p>
    <w:p w14:paraId="3AE399CB" w14:textId="77777777" w:rsidR="00CC3402" w:rsidRDefault="00CC3402" w:rsidP="00CC3402">
      <w:pPr>
        <w:jc w:val="both"/>
        <w:rPr>
          <w:sz w:val="22"/>
        </w:rPr>
      </w:pPr>
      <w:r>
        <w:rPr>
          <w:sz w:val="22"/>
        </w:rPr>
        <w:t xml:space="preserve">It should be noted that the tracking requirements are different across different RRC states. For example, the frequency tracking performance in initial access phase needs not be as strict as the case when the UE is in connected active mode expecting high MCS transmissions. In the table below, we provide discussion of the requirements for three UE states. </w:t>
      </w:r>
    </w:p>
    <w:p w14:paraId="488FDE68" w14:textId="77777777" w:rsidR="00CC3402" w:rsidRDefault="00CC3402" w:rsidP="00CC3402">
      <w:pPr>
        <w:jc w:val="both"/>
        <w:rPr>
          <w:sz w:val="22"/>
        </w:rPr>
      </w:pPr>
      <w:r>
        <w:rPr>
          <w:noProof/>
          <w:sz w:val="22"/>
          <w:lang w:eastAsia="ko-KR"/>
        </w:rPr>
        <mc:AlternateContent>
          <mc:Choice Requires="wpc">
            <w:drawing>
              <wp:inline distT="0" distB="0" distL="0" distR="0" wp14:anchorId="51CA8761" wp14:editId="61B86CA7">
                <wp:extent cx="4864100" cy="469900"/>
                <wp:effectExtent l="0" t="0" r="0" b="0"/>
                <wp:docPr id="196" name="Canvas 19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3" name="Rectangle 193"/>
                        <wps:cNvSpPr/>
                        <wps:spPr>
                          <a:xfrm>
                            <a:off x="1308100" y="44450"/>
                            <a:ext cx="1022350" cy="3302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26173F8" w14:textId="77777777" w:rsidR="00CC3402" w:rsidRDefault="00CC3402" w:rsidP="00CC3402">
                              <w:pPr>
                                <w:spacing w:after="0"/>
                                <w:jc w:val="center"/>
                              </w:pPr>
                              <w:r>
                                <w:t>Connected mode DRX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4" name="Rectangle 194"/>
                        <wps:cNvSpPr/>
                        <wps:spPr>
                          <a:xfrm>
                            <a:off x="12700" y="44450"/>
                            <a:ext cx="1022350" cy="3302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C1FE4A" w14:textId="77777777" w:rsidR="00CC3402" w:rsidRDefault="00CC3402" w:rsidP="00CC3402">
                              <w:pPr>
                                <w:spacing w:after="0"/>
                                <w:jc w:val="center"/>
                              </w:pPr>
                              <w:r>
                                <w:t>Initial Access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5" name="Rectangle 195"/>
                        <wps:cNvSpPr/>
                        <wps:spPr>
                          <a:xfrm>
                            <a:off x="2520950" y="44450"/>
                            <a:ext cx="1022350" cy="3302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85FB3BE" w14:textId="77777777" w:rsidR="00CC3402" w:rsidRDefault="00CC3402" w:rsidP="00CC3402">
                              <w:pPr>
                                <w:spacing w:after="0"/>
                                <w:jc w:val="center"/>
                              </w:pPr>
                              <w:r>
                                <w:t>Connected active mode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1CA8761" id="Canvas 196" o:spid="_x0000_s1035" editas="canvas" style="width:383pt;height:37pt;mso-position-horizontal-relative:char;mso-position-vertical-relative:line" coordsize="48641,4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">
                <v:shape id="_x0000_s1036" type="#_x0000_t75" style="position:absolute;width:48641;height:4699;visibility:visible;mso-wrap-style:square">
                  <v:fill o:detectmouseclick="t"/>
                  <v:path o:connecttype="none"/>
                </v:shape>
                <v:rect id="Rectangle 193" o:spid="_x0000_s1037" style="position:absolute;left:13081;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t11sAA&#10;AADcAAAADwAAAGRycy9kb3ducmV2LnhtbERPTYvCMBC9L/gfwgheFk3XgtRqFBEW9KjuosehGdti&#10;M6lJ1PrvzcKCt3m8z5kvO9OIOzlfW1bwNUpAEBdW11wq+Dl8DzMQPiBrbCyTgid5WC56H3PMtX3w&#10;ju77UIoYwj5HBVUIbS6lLyoy6Ee2JY7c2TqDIUJXSu3wEcNNI8dJMpEGa44NFba0rqi47G9GQbvl&#10;a2qz38NGulNijuOUPrNUqUG/W81ABOrCW/zv3ug4f5rC3zPx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t11sAAAADcAAAADwAAAAAAAAAAAAAAAACYAgAAZHJzL2Rvd25y&#10;ZXYueG1sUEsFBgAAAAAEAAQA9QAAAIUDAAAAAA==&#10;" fillcolor="#538135 [2409]" strokecolor="#1f4d78 [1604]" strokeweight="1pt">
                  <v:textbox inset="0,0,0,0">
                    <w:txbxContent>
                      <w:p w14:paraId="526173F8" w14:textId="77777777" w:rsidR="00CC3402" w:rsidRDefault="00CC3402" w:rsidP="00CC3402">
                        <w:pPr>
                          <w:spacing w:after="0"/>
                          <w:jc w:val="center"/>
                        </w:pPr>
                        <w:r>
                          <w:t>Connected mode DRX</w:t>
                        </w:r>
                      </w:p>
                    </w:txbxContent>
                  </v:textbox>
                </v:rect>
                <v:rect id="Rectangle 194" o:spid="_x0000_s1038" style="position:absolute;left:127;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LtosIA&#10;AADcAAAADwAAAGRycy9kb3ducmV2LnhtbERPS2vCQBC+F/wPywi9FLOpKZJGN0EKBXv0UepxyE6T&#10;YHY27m41/fddoeBtPr7nrKrR9OJCzneWFTwnKQji2uqOGwWH/fssB+EDssbeMin4JQ9VOXlYYaHt&#10;lbd02YVGxBD2BSpoQxgKKX3dkkGf2IE4ct/WGQwRukZqh9cYbno5T9OFNNhxbGhxoLeW6tPuxygY&#10;Pvic2fxzv5HumJqveUZPeabU43RcL0EEGsNd/O/e6Dj/9QVuz8QL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u2iwgAAANwAAAAPAAAAAAAAAAAAAAAAAJgCAABkcnMvZG93&#10;bnJldi54bWxQSwUGAAAAAAQABAD1AAAAhwMAAAAA&#10;" fillcolor="#538135 [2409]" strokecolor="#1f4d78 [1604]" strokeweight="1pt">
                  <v:textbox inset="0,0,0,0">
                    <w:txbxContent>
                      <w:p w14:paraId="56C1FE4A" w14:textId="77777777" w:rsidR="00CC3402" w:rsidRDefault="00CC3402" w:rsidP="00CC3402">
                        <w:pPr>
                          <w:spacing w:after="0"/>
                          <w:jc w:val="center"/>
                        </w:pPr>
                        <w:r>
                          <w:t>Initial Access</w:t>
                        </w:r>
                      </w:p>
                    </w:txbxContent>
                  </v:textbox>
                </v:rect>
                <v:rect id="Rectangle 195" o:spid="_x0000_s1039" style="position:absolute;left:25209;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5IOcIA&#10;AADcAAAADwAAAGRycy9kb3ducmV2LnhtbERPS2vCQBC+F/wPywi9FLOpoZJGN0EKBXv0UepxyE6T&#10;YHY27m41/fddoeBtPr7nrKrR9OJCzneWFTwnKQji2uqOGwWH/fssB+EDssbeMin4JQ9VOXlYYaHt&#10;lbd02YVGxBD2BSpoQxgKKX3dkkGf2IE4ct/WGQwRukZqh9cYbno5T9OFNNhxbGhxoLeW6tPuxygY&#10;Pvic2fxzv5HumJqveUZPeabU43RcL0EEGsNd/O/e6Dj/9QVuz8QL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zkg5wgAAANwAAAAPAAAAAAAAAAAAAAAAAJgCAABkcnMvZG93&#10;bnJldi54bWxQSwUGAAAAAAQABAD1AAAAhwMAAAAA&#10;" fillcolor="#538135 [2409]" strokecolor="#1f4d78 [1604]" strokeweight="1pt">
                  <v:textbox inset="0,0,0,0">
                    <w:txbxContent>
                      <w:p w14:paraId="585FB3BE" w14:textId="77777777" w:rsidR="00CC3402" w:rsidRDefault="00CC3402" w:rsidP="00CC3402">
                        <w:pPr>
                          <w:spacing w:after="0"/>
                          <w:jc w:val="center"/>
                        </w:pPr>
                        <w:r>
                          <w:t>Connected active mode</w:t>
                        </w:r>
                      </w:p>
                    </w:txbxContent>
                  </v:textbox>
                </v:rect>
                <w10:anchorlock/>
              </v:group>
            </w:pict>
          </mc:Fallback>
        </mc:AlternateContent>
      </w:r>
    </w:p>
    <w:tbl>
      <w:tblPr>
        <w:tblStyle w:val="TableGrid"/>
        <w:tblW w:w="0" w:type="auto"/>
        <w:tblLook w:val="04A0" w:firstRow="1" w:lastRow="0" w:firstColumn="1" w:lastColumn="0" w:noHBand="0" w:noVBand="1"/>
      </w:tblPr>
      <w:tblGrid>
        <w:gridCol w:w="1615"/>
        <w:gridCol w:w="8010"/>
      </w:tblGrid>
      <w:tr w:rsidR="00CC3402" w14:paraId="326C6D29" w14:textId="77777777" w:rsidTr="009A7F77">
        <w:tc>
          <w:tcPr>
            <w:tcW w:w="1615" w:type="dxa"/>
          </w:tcPr>
          <w:p w14:paraId="52541791" w14:textId="77777777" w:rsidR="00CC3402" w:rsidRDefault="00CC3402" w:rsidP="009A7F77">
            <w:pPr>
              <w:spacing w:after="120" w:line="240" w:lineRule="auto"/>
              <w:contextualSpacing/>
              <w:rPr>
                <w:sz w:val="22"/>
              </w:rPr>
            </w:pPr>
            <w:r>
              <w:rPr>
                <w:sz w:val="22"/>
              </w:rPr>
              <w:t>Initial access</w:t>
            </w:r>
          </w:p>
        </w:tc>
        <w:tc>
          <w:tcPr>
            <w:tcW w:w="8010" w:type="dxa"/>
          </w:tcPr>
          <w:p w14:paraId="7F190311" w14:textId="77777777" w:rsidR="00CC3402" w:rsidRDefault="00CC3402" w:rsidP="009A7F77">
            <w:pPr>
              <w:spacing w:after="120" w:line="240" w:lineRule="auto"/>
              <w:contextualSpacing/>
              <w:rPr>
                <w:sz w:val="22"/>
              </w:rPr>
            </w:pPr>
            <w:r>
              <w:rPr>
                <w:sz w:val="22"/>
              </w:rPr>
              <w:t xml:space="preserve">The tracking loop performance should be robust enough to provide reliability for at least the following transmissions: </w:t>
            </w:r>
          </w:p>
          <w:p w14:paraId="7D97AADE" w14:textId="77777777" w:rsidR="00CC3402" w:rsidRDefault="00CC3402" w:rsidP="009A7F77">
            <w:pPr>
              <w:spacing w:after="120" w:line="240" w:lineRule="auto"/>
              <w:contextualSpacing/>
              <w:rPr>
                <w:sz w:val="22"/>
              </w:rPr>
            </w:pPr>
            <w:r>
              <w:rPr>
                <w:sz w:val="22"/>
              </w:rPr>
              <w:t xml:space="preserve">(1) PDCCH message that indicates PDSCH allocation for M-SIB </w:t>
            </w:r>
          </w:p>
          <w:p w14:paraId="3E83050E" w14:textId="77777777" w:rsidR="00CC3402" w:rsidRDefault="00CC3402" w:rsidP="009A7F77">
            <w:pPr>
              <w:spacing w:after="120" w:line="240" w:lineRule="auto"/>
              <w:contextualSpacing/>
              <w:rPr>
                <w:sz w:val="22"/>
              </w:rPr>
            </w:pPr>
            <w:r>
              <w:rPr>
                <w:sz w:val="22"/>
              </w:rPr>
              <w:t xml:space="preserve">(2) M-SIB message in PDSCH </w:t>
            </w:r>
          </w:p>
          <w:p w14:paraId="4365AE0C" w14:textId="77777777" w:rsidR="00CC3402" w:rsidRDefault="00CC3402" w:rsidP="009A7F77">
            <w:pPr>
              <w:spacing w:after="120" w:line="240" w:lineRule="auto"/>
              <w:contextualSpacing/>
              <w:rPr>
                <w:sz w:val="22"/>
              </w:rPr>
            </w:pPr>
            <w:r>
              <w:rPr>
                <w:sz w:val="22"/>
              </w:rPr>
              <w:t xml:space="preserve">(3) PDCCH message that indicates PDSCH allocation for RAR </w:t>
            </w:r>
          </w:p>
          <w:p w14:paraId="2ED2D289" w14:textId="77777777" w:rsidR="00CC3402" w:rsidRDefault="00CC3402" w:rsidP="009A7F77">
            <w:pPr>
              <w:spacing w:after="120" w:line="240" w:lineRule="auto"/>
              <w:contextualSpacing/>
              <w:rPr>
                <w:sz w:val="22"/>
              </w:rPr>
            </w:pPr>
            <w:r>
              <w:rPr>
                <w:sz w:val="22"/>
              </w:rPr>
              <w:lastRenderedPageBreak/>
              <w:t>(4) RAR message in PDSCH</w:t>
            </w:r>
          </w:p>
          <w:p w14:paraId="68E392E1" w14:textId="77777777" w:rsidR="00CC3402" w:rsidRDefault="00CC3402" w:rsidP="009A7F77">
            <w:pPr>
              <w:spacing w:after="120" w:line="240" w:lineRule="auto"/>
              <w:contextualSpacing/>
              <w:rPr>
                <w:sz w:val="22"/>
              </w:rPr>
            </w:pPr>
            <w:r>
              <w:rPr>
                <w:sz w:val="22"/>
              </w:rPr>
              <w:t>(5) PDCCH message that indicate PDSCH allocation for RRC signaling</w:t>
            </w:r>
          </w:p>
          <w:p w14:paraId="7D86BC05" w14:textId="77777777" w:rsidR="00CC3402" w:rsidRDefault="00CC3402" w:rsidP="009A7F77">
            <w:pPr>
              <w:spacing w:after="120" w:line="240" w:lineRule="auto"/>
              <w:contextualSpacing/>
              <w:rPr>
                <w:sz w:val="22"/>
              </w:rPr>
            </w:pPr>
            <w:r>
              <w:rPr>
                <w:sz w:val="22"/>
              </w:rPr>
              <w:t>(6) RRC message in PDSCH</w:t>
            </w:r>
          </w:p>
          <w:p w14:paraId="34E7F671" w14:textId="77777777" w:rsidR="00CC3402" w:rsidRDefault="00CC3402" w:rsidP="009A7F77">
            <w:pPr>
              <w:spacing w:after="120" w:line="240" w:lineRule="auto"/>
              <w:contextualSpacing/>
              <w:rPr>
                <w:sz w:val="22"/>
              </w:rPr>
            </w:pPr>
            <w:r>
              <w:rPr>
                <w:sz w:val="22"/>
              </w:rPr>
              <w:t xml:space="preserve">Whether Synchronization Signal itself alone can provide the desired robustness or not is subject to evaluation. </w:t>
            </w:r>
          </w:p>
          <w:p w14:paraId="41E612CF" w14:textId="77777777" w:rsidR="00CC3402" w:rsidRDefault="00CC3402" w:rsidP="009A7F77">
            <w:pPr>
              <w:spacing w:after="120" w:line="240" w:lineRule="auto"/>
              <w:contextualSpacing/>
              <w:rPr>
                <w:sz w:val="22"/>
              </w:rPr>
            </w:pPr>
            <w:r>
              <w:rPr>
                <w:sz w:val="22"/>
              </w:rPr>
              <w:t xml:space="preserve">Note that since RRC connected mode is not established, any RS that needs the configuration from RRC signaling cannot be used for tracking in this stage. </w:t>
            </w:r>
          </w:p>
        </w:tc>
      </w:tr>
      <w:tr w:rsidR="00CC3402" w14:paraId="2968B2CB" w14:textId="77777777" w:rsidTr="009A7F77">
        <w:tc>
          <w:tcPr>
            <w:tcW w:w="1615" w:type="dxa"/>
          </w:tcPr>
          <w:p w14:paraId="04A48F32" w14:textId="77777777" w:rsidR="00CC3402" w:rsidRDefault="00CC3402" w:rsidP="009A7F77">
            <w:pPr>
              <w:spacing w:after="120" w:line="240" w:lineRule="auto"/>
              <w:contextualSpacing/>
              <w:rPr>
                <w:sz w:val="22"/>
              </w:rPr>
            </w:pPr>
            <w:r>
              <w:rPr>
                <w:sz w:val="22"/>
              </w:rPr>
              <w:lastRenderedPageBreak/>
              <w:t xml:space="preserve">CDRX </w:t>
            </w:r>
            <w:r>
              <w:rPr>
                <w:rStyle w:val="FootnoteReference"/>
              </w:rPr>
              <w:footnoteReference w:id="2"/>
            </w:r>
          </w:p>
        </w:tc>
        <w:tc>
          <w:tcPr>
            <w:tcW w:w="8010" w:type="dxa"/>
          </w:tcPr>
          <w:p w14:paraId="381627B6" w14:textId="77777777" w:rsidR="00CC3402" w:rsidRDefault="00CC3402" w:rsidP="009A7F77">
            <w:pPr>
              <w:spacing w:after="120" w:line="240" w:lineRule="auto"/>
              <w:contextualSpacing/>
              <w:rPr>
                <w:sz w:val="22"/>
              </w:rPr>
            </w:pPr>
            <w:r>
              <w:rPr>
                <w:sz w:val="22"/>
              </w:rPr>
              <w:t xml:space="preserve">In CDRX mode, UE needs to wake up for potential PDCCH and PDSCH reception. In NR, since always-on RS is no longer an option, we need to study mechanisms that can allow robust CDRX performance for cold-start. </w:t>
            </w:r>
          </w:p>
          <w:p w14:paraId="44FE53F3" w14:textId="77777777" w:rsidR="00CC3402" w:rsidRDefault="00CC3402" w:rsidP="009A7F77">
            <w:pPr>
              <w:spacing w:after="120" w:line="240" w:lineRule="auto"/>
              <w:contextualSpacing/>
              <w:rPr>
                <w:sz w:val="22"/>
              </w:rPr>
            </w:pPr>
            <w:r>
              <w:rPr>
                <w:sz w:val="22"/>
              </w:rPr>
              <w:t>To deal with the cold start, two options are possible</w:t>
            </w:r>
          </w:p>
          <w:p w14:paraId="6BE75B27" w14:textId="77777777" w:rsidR="00CC3402" w:rsidRDefault="00CC3402" w:rsidP="009A7F77">
            <w:pPr>
              <w:spacing w:before="0" w:after="0"/>
              <w:rPr>
                <w:sz w:val="22"/>
              </w:rPr>
            </w:pPr>
            <w:r w:rsidRPr="00F26D83">
              <w:rPr>
                <w:sz w:val="22"/>
              </w:rPr>
              <w:t>(1</w:t>
            </w:r>
            <w:r>
              <w:rPr>
                <w:sz w:val="22"/>
              </w:rPr>
              <w:t>) Transmit</w:t>
            </w:r>
            <w:r w:rsidRPr="00F26D83">
              <w:rPr>
                <w:sz w:val="22"/>
              </w:rPr>
              <w:t xml:space="preserve"> concentrated tracking RS </w:t>
            </w:r>
            <w:r>
              <w:rPr>
                <w:sz w:val="22"/>
              </w:rPr>
              <w:t>in the beginning of</w:t>
            </w:r>
            <w:r w:rsidRPr="00F26D83">
              <w:rPr>
                <w:sz w:val="22"/>
              </w:rPr>
              <w:t xml:space="preserve"> the CDRX wake up and start with a high MCS. </w:t>
            </w:r>
          </w:p>
          <w:p w14:paraId="25A0EB1E" w14:textId="77777777" w:rsidR="00CC3402" w:rsidRPr="00F26D83" w:rsidRDefault="00CC3402" w:rsidP="009A7F77">
            <w:pPr>
              <w:spacing w:before="0" w:after="0"/>
              <w:rPr>
                <w:sz w:val="22"/>
              </w:rPr>
            </w:pPr>
            <w:r>
              <w:rPr>
                <w:sz w:val="22"/>
              </w:rPr>
              <w:t>(2) Gradual MCS increase with loop convergence.</w:t>
            </w:r>
          </w:p>
        </w:tc>
      </w:tr>
      <w:tr w:rsidR="00CC3402" w14:paraId="67DECCE8" w14:textId="77777777" w:rsidTr="009A7F77">
        <w:tc>
          <w:tcPr>
            <w:tcW w:w="1615" w:type="dxa"/>
          </w:tcPr>
          <w:p w14:paraId="309FE7DE" w14:textId="77777777" w:rsidR="00CC3402" w:rsidRDefault="00CC3402" w:rsidP="009A7F77">
            <w:pPr>
              <w:spacing w:after="120" w:line="240" w:lineRule="auto"/>
              <w:contextualSpacing/>
              <w:rPr>
                <w:sz w:val="22"/>
              </w:rPr>
            </w:pPr>
            <w:r>
              <w:rPr>
                <w:sz w:val="22"/>
              </w:rPr>
              <w:t>Connected active mode</w:t>
            </w:r>
          </w:p>
        </w:tc>
        <w:tc>
          <w:tcPr>
            <w:tcW w:w="8010" w:type="dxa"/>
          </w:tcPr>
          <w:p w14:paraId="018F0C7D" w14:textId="77777777" w:rsidR="00CC3402" w:rsidRDefault="00CC3402" w:rsidP="009A7F77">
            <w:pPr>
              <w:spacing w:after="120" w:line="240" w:lineRule="auto"/>
              <w:contextualSpacing/>
              <w:rPr>
                <w:sz w:val="22"/>
              </w:rPr>
            </w:pPr>
            <w:r>
              <w:rPr>
                <w:sz w:val="22"/>
              </w:rPr>
              <w:t>Tracking loop performance in RRC connected mode should be able to support high MCS PDSCH transmission.</w:t>
            </w:r>
          </w:p>
        </w:tc>
      </w:tr>
    </w:tbl>
    <w:p w14:paraId="6967D4A5" w14:textId="77777777" w:rsidR="00CC3402" w:rsidRDefault="00CC3402" w:rsidP="00CC3402">
      <w:pPr>
        <w:jc w:val="both"/>
        <w:rPr>
          <w:sz w:val="22"/>
        </w:rPr>
      </w:pPr>
    </w:p>
    <w:p w14:paraId="4F55A69E" w14:textId="22123E82" w:rsidR="00CC3402" w:rsidRDefault="00CC3402" w:rsidP="00CC3402">
      <w:pPr>
        <w:jc w:val="both"/>
        <w:rPr>
          <w:sz w:val="22"/>
        </w:rPr>
      </w:pPr>
      <w:r w:rsidRPr="00C14066">
        <w:rPr>
          <w:b/>
          <w:sz w:val="22"/>
          <w:u w:val="single"/>
        </w:rPr>
        <w:t xml:space="preserve">Observation </w:t>
      </w:r>
      <w:r w:rsidR="00AE6132">
        <w:rPr>
          <w:b/>
          <w:sz w:val="22"/>
          <w:u w:val="single"/>
        </w:rPr>
        <w:t>4</w:t>
      </w:r>
      <w:r>
        <w:rPr>
          <w:sz w:val="22"/>
        </w:rPr>
        <w:t xml:space="preserve">: The requirement of RS periodicity and BW for robust tracking performance under different UE states should be studied. </w:t>
      </w:r>
    </w:p>
    <w:p w14:paraId="23E5CBB9" w14:textId="77777777" w:rsidR="00CC3402" w:rsidRDefault="00CC3402" w:rsidP="00CC3402">
      <w:pPr>
        <w:jc w:val="both"/>
        <w:rPr>
          <w:sz w:val="22"/>
        </w:rPr>
      </w:pPr>
      <w:r>
        <w:rPr>
          <w:sz w:val="22"/>
        </w:rPr>
        <w:t>Potential RS that can be coupled with tracking purposes are listed below. Discussion can be found in the table below.</w:t>
      </w:r>
    </w:p>
    <w:p w14:paraId="41C54742" w14:textId="77777777" w:rsidR="00CC3402" w:rsidRDefault="00CC3402" w:rsidP="00CC3402">
      <w:pPr>
        <w:rPr>
          <w:sz w:val="22"/>
        </w:rPr>
      </w:pPr>
      <w:r>
        <w:rPr>
          <w:noProof/>
          <w:sz w:val="22"/>
          <w:lang w:eastAsia="ko-KR"/>
        </w:rPr>
        <mc:AlternateContent>
          <mc:Choice Requires="wpc">
            <w:drawing>
              <wp:inline distT="0" distB="0" distL="0" distR="0" wp14:anchorId="7B2D2964" wp14:editId="0E99E2A8">
                <wp:extent cx="6223000" cy="419100"/>
                <wp:effectExtent l="0" t="0" r="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wps:spPr>
                          <a:xfrm>
                            <a:off x="130810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2BE43EC" w14:textId="77777777" w:rsidR="00CC3402" w:rsidRDefault="00CC3402" w:rsidP="00CC3402">
                              <w:pPr>
                                <w:spacing w:after="0"/>
                                <w:jc w:val="center"/>
                              </w:pPr>
                              <w:r>
                                <w:t>Common-Control</w:t>
                              </w:r>
                            </w:p>
                            <w:p w14:paraId="48409385" w14:textId="77777777" w:rsidR="00CC3402" w:rsidRDefault="00CC3402" w:rsidP="00CC3402">
                              <w:pPr>
                                <w:spacing w:after="0"/>
                                <w:jc w:val="center"/>
                              </w:pPr>
                              <w:r>
                                <w:t>RS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Rectangle 16"/>
                        <wps:cNvSpPr/>
                        <wps:spPr>
                          <a:xfrm>
                            <a:off x="1270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669B5213" w14:textId="77777777" w:rsidR="00CC3402" w:rsidRDefault="00CC3402" w:rsidP="00CC3402">
                              <w:pPr>
                                <w:spacing w:after="0"/>
                                <w:jc w:val="center"/>
                              </w:pPr>
                              <w:r>
                                <w:t>CSI-RS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 name="Rectangle 17"/>
                        <wps:cNvSpPr/>
                        <wps:spPr>
                          <a:xfrm>
                            <a:off x="252095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C03FEF" w14:textId="77777777" w:rsidR="00CC3402" w:rsidRDefault="00CC3402" w:rsidP="00CC3402">
                              <w:pPr>
                                <w:spacing w:after="0"/>
                                <w:jc w:val="center"/>
                              </w:pPr>
                              <w:r>
                                <w:t>Synchronization Signal (SS)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 name="Rectangle 18"/>
                        <wps:cNvSpPr/>
                        <wps:spPr>
                          <a:xfrm>
                            <a:off x="371475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02FEBE" w14:textId="77777777" w:rsidR="00CC3402" w:rsidRDefault="00CC3402" w:rsidP="00CC3402">
                              <w:pPr>
                                <w:spacing w:after="0"/>
                                <w:jc w:val="center"/>
                              </w:pPr>
                              <w:r>
                                <w:t>DMRS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 name="Rectangle 19"/>
                        <wps:cNvSpPr/>
                        <wps:spPr>
                          <a:xfrm>
                            <a:off x="4857750" y="44450"/>
                            <a:ext cx="1022350" cy="3302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035895" w14:textId="77777777" w:rsidR="00CC3402" w:rsidRDefault="00CC3402" w:rsidP="00CC3402">
                              <w:pPr>
                                <w:spacing w:after="0"/>
                                <w:jc w:val="center"/>
                              </w:pPr>
                              <w:r>
                                <w:t xml:space="preserve">Dedicated </w:t>
                              </w:r>
                            </w:p>
                            <w:p w14:paraId="376A3481" w14:textId="77777777" w:rsidR="00CC3402" w:rsidRDefault="00CC3402" w:rsidP="00CC3402">
                              <w:pPr>
                                <w:spacing w:after="0"/>
                                <w:jc w:val="center"/>
                              </w:pPr>
                              <w:r>
                                <w:t>Tracking RS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B2D2964" id="Canvas 22" o:spid="_x0000_s1040" editas="canvas" style="width:490pt;height:33pt;mso-position-horizontal-relative:char;mso-position-vertical-relative:line" coordsize="62230,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">
                <v:shape id="_x0000_s1041" type="#_x0000_t75" style="position:absolute;width:62230;height:4191;visibility:visible;mso-wrap-style:square">
                  <v:fill o:detectmouseclick="t"/>
                  <v:path o:connecttype="none"/>
                </v:shape>
                <v:rect id="Rectangle 3" o:spid="_x0000_s1042" style="position:absolute;left:13081;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XKsEA&#10;AADaAAAADwAAAGRycy9kb3ducmV2LnhtbESPT4vCMBTE74LfITzBi2iqokg1ii7ILnha/9wfzbOt&#10;Ni8lydr2228WhD0OM78ZZrNrTSVe5HxpWcF0koAgzqwuOVdwvRzHKxA+IGusLJOCjjzstv3eBlNt&#10;G/6m1znkIpawT1FBEUKdSumzggz6ia2Jo3e3zmCI0uVSO2xiuankLEmW0mDJcaHAmj4Kyp7nH6Ng&#10;fsqaQzeVs8fCu9tilHxeu2au1HDQ7tcgArXhP/ymv3Tk4O9Kv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21yrBAAAA2gAAAA8AAAAAAAAAAAAAAAAAmAIAAGRycy9kb3du&#10;cmV2LnhtbFBLBQYAAAAABAAEAPUAAACGAwAAAAA=&#10;" fillcolor="#ed7d31 [3205]" strokecolor="#1f4d78 [1604]" strokeweight="1pt">
                  <v:textbox inset="0,0,0,0">
                    <w:txbxContent>
                      <w:p w14:paraId="32BE43EC" w14:textId="77777777" w:rsidR="00CC3402" w:rsidRDefault="00CC3402" w:rsidP="00CC3402">
                        <w:pPr>
                          <w:spacing w:after="0"/>
                          <w:jc w:val="center"/>
                        </w:pPr>
                        <w:r>
                          <w:t>Common-Control</w:t>
                        </w:r>
                      </w:p>
                      <w:p w14:paraId="48409385" w14:textId="77777777" w:rsidR="00CC3402" w:rsidRDefault="00CC3402" w:rsidP="00CC3402">
                        <w:pPr>
                          <w:spacing w:after="0"/>
                          <w:jc w:val="center"/>
                        </w:pPr>
                        <w:r>
                          <w:t>RS</w:t>
                        </w:r>
                      </w:p>
                    </w:txbxContent>
                  </v:textbox>
                </v:rect>
                <v:rect id="Rectangle 16" o:spid="_x0000_s1043" style="position:absolute;left:127;top:444;width:10223;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nCRcIA&#10;AADbAAAADwAAAGRycy9kb3ducmV2LnhtbERPS2vCQBC+F/oflin0UurGiKFEV2mFUsFTo96H7Jik&#10;zc6G3TWPf98VhN7m43vOejuaVvTkfGNZwXyWgCAurW64UnA6fr6+gfABWWNrmRRM5GG7eXxYY67t&#10;wN/UF6ESMYR9jgrqELpcSl/WZNDPbEccuYt1BkOErpLa4RDDTSvTJMmkwYZjQ40d7Woqf4urUbA4&#10;lMPHNJfpz9K78/Il+TpNw0Kp56fxfQUi0Bj+xXf3Xsf5Gdx+iQ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cJFwgAAANsAAAAPAAAAAAAAAAAAAAAAAJgCAABkcnMvZG93&#10;bnJldi54bWxQSwUGAAAAAAQABAD1AAAAhwMAAAAA&#10;" fillcolor="#ed7d31 [3205]" strokecolor="#1f4d78 [1604]" strokeweight="1pt">
                  <v:textbox inset="0,0,0,0">
                    <w:txbxContent>
                      <w:p w14:paraId="669B5213" w14:textId="77777777" w:rsidR="00CC3402" w:rsidRDefault="00CC3402" w:rsidP="00CC3402">
                        <w:pPr>
                          <w:spacing w:after="0"/>
                          <w:jc w:val="center"/>
                        </w:pPr>
                        <w:r>
                          <w:t>CSI-RS</w:t>
                        </w:r>
                      </w:p>
                    </w:txbxContent>
                  </v:textbox>
                </v:rect>
                <v:rect id="Rectangle 17" o:spid="_x0000_s1044" style="position:absolute;left:25209;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Vn3sIA&#10;AADbAAAADwAAAGRycy9kb3ducmV2LnhtbERPTWvCQBC9F/wPywi9FN2oWEuajdhCqdBTo96H7DRJ&#10;zc6G3a1J/r0rCL3N431Oth1MKy7kfGNZwWKegCAurW64UnA8fMxeQPiArLG1TApG8rDNJw8Zptr2&#10;/E2XIlQihrBPUUEdQpdK6cuaDPq57Ygj92OdwRChq6R22Mdw08plkjxLgw3Hhho7eq+pPBd/RsHq&#10;q+zfxoVc/q69O62fks/j2K+UepwOu1cQgYbwL7679zrO38Dtl3i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WfewgAAANsAAAAPAAAAAAAAAAAAAAAAAJgCAABkcnMvZG93&#10;bnJldi54bWxQSwUGAAAAAAQABAD1AAAAhwMAAAAA&#10;" fillcolor="#ed7d31 [3205]" strokecolor="#1f4d78 [1604]" strokeweight="1pt">
                  <v:textbox inset="0,0,0,0">
                    <w:txbxContent>
                      <w:p w14:paraId="2FC03FEF" w14:textId="77777777" w:rsidR="00CC3402" w:rsidRDefault="00CC3402" w:rsidP="00CC3402">
                        <w:pPr>
                          <w:spacing w:after="0"/>
                          <w:jc w:val="center"/>
                        </w:pPr>
                        <w:r>
                          <w:t>Synchronization Signal (SS)</w:t>
                        </w:r>
                      </w:p>
                    </w:txbxContent>
                  </v:textbox>
                </v:rect>
                <v:rect id="Rectangle 18" o:spid="_x0000_s1045" style="position:absolute;left:37147;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rzrMQA&#10;AADbAAAADwAAAGRycy9kb3ducmV2LnhtbESPQWvCQBCF7wX/wzJCL0U3KpYSXcUWpEJPtfY+ZMck&#10;mp0Nu6tJ/r1zKPQ2w3vz3jfrbe8adacQa88GZtMMFHHhbc2lgdPPfvIGKiZki41nMjBQhO1m9LTG&#10;3PqOv+l+TKWSEI45GqhSanOtY1GRwzj1LbFoZx8cJllDqW3ATsJdo+dZ9qod1iwNFbb0UVFxPd6c&#10;gcVX0b0PMz2/LGP4Xb5kn6ehWxjzPO53K1CJ+vRv/rs+WMEXWPlFBt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686zEAAAA2wAAAA8AAAAAAAAAAAAAAAAAmAIAAGRycy9k&#10;b3ducmV2LnhtbFBLBQYAAAAABAAEAPUAAACJAwAAAAA=&#10;" fillcolor="#ed7d31 [3205]" strokecolor="#1f4d78 [1604]" strokeweight="1pt">
                  <v:textbox inset="0,0,0,0">
                    <w:txbxContent>
                      <w:p w14:paraId="2302FEBE" w14:textId="77777777" w:rsidR="00CC3402" w:rsidRDefault="00CC3402" w:rsidP="00CC3402">
                        <w:pPr>
                          <w:spacing w:after="0"/>
                          <w:jc w:val="center"/>
                        </w:pPr>
                        <w:r>
                          <w:t>DMRS</w:t>
                        </w:r>
                      </w:p>
                    </w:txbxContent>
                  </v:textbox>
                </v:rect>
                <v:rect id="Rectangle 19" o:spid="_x0000_s1046" style="position:absolute;left:48577;top:444;width:1022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WN8IA&#10;AADbAAAADwAAAGRycy9kb3ducmV2LnhtbERPTWvCQBC9F/wPywi9FN2oWGyajdhCqdBTo96H7DRJ&#10;zc6G3a1J/r0rCL3N431Oth1MKy7kfGNZwWKegCAurW64UnA8fMw2IHxA1thaJgUjedjmk4cMU217&#10;/qZLESoRQ9inqKAOoUul9GVNBv3cdsSR+7HOYIjQVVI77GO4aeUySZ6lwYZjQ40dvddUnos/o2D1&#10;VfZv40Iuf9fendZPyedx7FdKPU6H3SuIQEP4F9/dex3nv8Dtl3i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9lY3wgAAANsAAAAPAAAAAAAAAAAAAAAAAJgCAABkcnMvZG93&#10;bnJldi54bWxQSwUGAAAAAAQABAD1AAAAhwMAAAAA&#10;" fillcolor="#ed7d31 [3205]" strokecolor="#1f4d78 [1604]" strokeweight="1pt">
                  <v:textbox inset="0,0,0,0">
                    <w:txbxContent>
                      <w:p w14:paraId="4C035895" w14:textId="77777777" w:rsidR="00CC3402" w:rsidRDefault="00CC3402" w:rsidP="00CC3402">
                        <w:pPr>
                          <w:spacing w:after="0"/>
                          <w:jc w:val="center"/>
                        </w:pPr>
                        <w:r>
                          <w:t xml:space="preserve">Dedicated </w:t>
                        </w:r>
                      </w:p>
                      <w:p w14:paraId="376A3481" w14:textId="77777777" w:rsidR="00CC3402" w:rsidRDefault="00CC3402" w:rsidP="00CC3402">
                        <w:pPr>
                          <w:spacing w:after="0"/>
                          <w:jc w:val="center"/>
                        </w:pPr>
                        <w:r>
                          <w:t>Tracking RS</w:t>
                        </w:r>
                      </w:p>
                    </w:txbxContent>
                  </v:textbox>
                </v:rect>
                <w10:anchorlock/>
              </v:group>
            </w:pict>
          </mc:Fallback>
        </mc:AlternateContent>
      </w:r>
    </w:p>
    <w:tbl>
      <w:tblPr>
        <w:tblStyle w:val="TableGrid"/>
        <w:tblW w:w="0" w:type="auto"/>
        <w:tblLook w:val="04A0" w:firstRow="1" w:lastRow="0" w:firstColumn="1" w:lastColumn="0" w:noHBand="0" w:noVBand="1"/>
      </w:tblPr>
      <w:tblGrid>
        <w:gridCol w:w="2391"/>
        <w:gridCol w:w="7234"/>
      </w:tblGrid>
      <w:tr w:rsidR="00CC3402" w14:paraId="6375F95C" w14:textId="77777777" w:rsidTr="009A7F77">
        <w:tc>
          <w:tcPr>
            <w:tcW w:w="2391" w:type="dxa"/>
          </w:tcPr>
          <w:p w14:paraId="484B7AA7" w14:textId="77777777" w:rsidR="00CC3402" w:rsidRDefault="00CC3402" w:rsidP="009A7F77">
            <w:pPr>
              <w:spacing w:after="120" w:line="240" w:lineRule="auto"/>
              <w:contextualSpacing/>
              <w:rPr>
                <w:sz w:val="22"/>
              </w:rPr>
            </w:pPr>
            <w:r>
              <w:rPr>
                <w:sz w:val="22"/>
              </w:rPr>
              <w:t>CSI-RS</w:t>
            </w:r>
          </w:p>
        </w:tc>
        <w:tc>
          <w:tcPr>
            <w:tcW w:w="7234" w:type="dxa"/>
          </w:tcPr>
          <w:p w14:paraId="12AD440B" w14:textId="77777777" w:rsidR="00CC3402" w:rsidRDefault="00CC3402" w:rsidP="009A7F77">
            <w:pPr>
              <w:spacing w:after="120" w:line="240" w:lineRule="auto"/>
              <w:contextualSpacing/>
              <w:rPr>
                <w:sz w:val="22"/>
              </w:rPr>
            </w:pPr>
            <w:r>
              <w:rPr>
                <w:sz w:val="22"/>
              </w:rPr>
              <w:t xml:space="preserve">CSI-RS may not be suitable for time-tracking or delay spread estimation giving that it is in general very sparse in frequency (on the scale of 1RE/RB/Port), which leads to very small resolvable channel impulse response. </w:t>
            </w:r>
          </w:p>
          <w:p w14:paraId="1C1818A3" w14:textId="77777777" w:rsidR="00CC3402" w:rsidRDefault="00CC3402" w:rsidP="009A7F77">
            <w:pPr>
              <w:spacing w:after="120" w:line="240" w:lineRule="auto"/>
              <w:contextualSpacing/>
              <w:rPr>
                <w:sz w:val="22"/>
              </w:rPr>
            </w:pPr>
            <w:r>
              <w:rPr>
                <w:sz w:val="22"/>
              </w:rPr>
              <w:t xml:space="preserve">Also, frequency tracking is in general infeasible as CSI-RS time periodicity may not be enough to guarantee large frequency offset pull-in range, unless a special CSI-RS is transmitted in back-to-back slot-pair for tracking purpose. </w:t>
            </w:r>
          </w:p>
        </w:tc>
      </w:tr>
      <w:tr w:rsidR="00CC3402" w14:paraId="0E483B16" w14:textId="77777777" w:rsidTr="009A7F77">
        <w:tc>
          <w:tcPr>
            <w:tcW w:w="2391" w:type="dxa"/>
          </w:tcPr>
          <w:p w14:paraId="3FEC1796" w14:textId="77777777" w:rsidR="00CC3402" w:rsidRDefault="00CC3402" w:rsidP="009A7F77">
            <w:pPr>
              <w:spacing w:after="120" w:line="240" w:lineRule="auto"/>
              <w:contextualSpacing/>
              <w:rPr>
                <w:sz w:val="22"/>
              </w:rPr>
            </w:pPr>
            <w:r>
              <w:rPr>
                <w:sz w:val="22"/>
              </w:rPr>
              <w:t>Common-control RS</w:t>
            </w:r>
          </w:p>
        </w:tc>
        <w:tc>
          <w:tcPr>
            <w:tcW w:w="7234" w:type="dxa"/>
          </w:tcPr>
          <w:p w14:paraId="5F51B52D" w14:textId="77777777" w:rsidR="00CC3402" w:rsidRDefault="00CC3402" w:rsidP="009A7F77">
            <w:pPr>
              <w:spacing w:after="120" w:line="240" w:lineRule="auto"/>
              <w:contextualSpacing/>
              <w:rPr>
                <w:sz w:val="22"/>
              </w:rPr>
            </w:pPr>
            <w:r>
              <w:rPr>
                <w:sz w:val="22"/>
              </w:rPr>
              <w:t xml:space="preserve">If common-control RS is purely on-demand in time, then the only guaranteed periodicity is the M-SIB interval, which is too large for tracking updates, even though the BW and RS density in time could be enough for a good time resolution and a good channel impulse response span.  </w:t>
            </w:r>
          </w:p>
          <w:p w14:paraId="5CA05776" w14:textId="77777777" w:rsidR="00CC3402" w:rsidRDefault="00CC3402" w:rsidP="009A7F77">
            <w:pPr>
              <w:spacing w:after="120" w:line="240" w:lineRule="auto"/>
              <w:contextualSpacing/>
              <w:rPr>
                <w:sz w:val="22"/>
              </w:rPr>
            </w:pPr>
            <w:r>
              <w:rPr>
                <w:sz w:val="22"/>
              </w:rPr>
              <w:t xml:space="preserve">To make common-control RS suitable for tracking/parameter-estimation, the configuration of common-control RS transmission following a certain periodicity and certain pattern in time should be enabled (e.g., RS transmitted in back-to-back slot pair with 5ms periodicity). </w:t>
            </w:r>
          </w:p>
        </w:tc>
      </w:tr>
      <w:tr w:rsidR="00CC3402" w14:paraId="68AC1565" w14:textId="77777777" w:rsidTr="009A7F77">
        <w:tc>
          <w:tcPr>
            <w:tcW w:w="2391" w:type="dxa"/>
          </w:tcPr>
          <w:p w14:paraId="040F8014" w14:textId="77777777" w:rsidR="00CC3402" w:rsidRDefault="00CC3402" w:rsidP="009A7F77">
            <w:pPr>
              <w:spacing w:after="120" w:line="240" w:lineRule="auto"/>
              <w:contextualSpacing/>
              <w:rPr>
                <w:sz w:val="22"/>
              </w:rPr>
            </w:pPr>
            <w:r>
              <w:rPr>
                <w:sz w:val="22"/>
              </w:rPr>
              <w:t>Synchronization Signal</w:t>
            </w:r>
          </w:p>
        </w:tc>
        <w:tc>
          <w:tcPr>
            <w:tcW w:w="7234" w:type="dxa"/>
          </w:tcPr>
          <w:p w14:paraId="61B144DF" w14:textId="77777777" w:rsidR="00CC3402" w:rsidRDefault="00CC3402" w:rsidP="009A7F77">
            <w:pPr>
              <w:spacing w:after="120" w:line="240" w:lineRule="auto"/>
              <w:contextualSpacing/>
              <w:rPr>
                <w:sz w:val="22"/>
              </w:rPr>
            </w:pPr>
            <w:r>
              <w:rPr>
                <w:sz w:val="22"/>
              </w:rPr>
              <w:t>Synchronization signal may not be suitable for fine time-tracking or delay-spread estimation given its small BW.  Also, code-start handling may be challenging.</w:t>
            </w:r>
          </w:p>
        </w:tc>
      </w:tr>
      <w:tr w:rsidR="00CC3402" w14:paraId="7834C51C" w14:textId="77777777" w:rsidTr="009A7F77">
        <w:tc>
          <w:tcPr>
            <w:tcW w:w="2391" w:type="dxa"/>
          </w:tcPr>
          <w:p w14:paraId="2CBDC398" w14:textId="77777777" w:rsidR="00CC3402" w:rsidRDefault="00CC3402" w:rsidP="009A7F77">
            <w:pPr>
              <w:spacing w:after="120" w:line="240" w:lineRule="auto"/>
              <w:contextualSpacing/>
              <w:rPr>
                <w:sz w:val="22"/>
              </w:rPr>
            </w:pPr>
            <w:r>
              <w:rPr>
                <w:sz w:val="22"/>
              </w:rPr>
              <w:t>DMRS</w:t>
            </w:r>
          </w:p>
        </w:tc>
        <w:tc>
          <w:tcPr>
            <w:tcW w:w="7234" w:type="dxa"/>
          </w:tcPr>
          <w:p w14:paraId="07057A62" w14:textId="77777777" w:rsidR="00CC3402" w:rsidRDefault="00CC3402" w:rsidP="009A7F77">
            <w:pPr>
              <w:spacing w:after="120" w:line="240" w:lineRule="auto"/>
              <w:contextualSpacing/>
              <w:rPr>
                <w:sz w:val="22"/>
              </w:rPr>
            </w:pPr>
            <w:r>
              <w:rPr>
                <w:sz w:val="22"/>
              </w:rPr>
              <w:t xml:space="preserve">The channel estimation of DMRS requires QCL parameters like delay spread and Doppler spread, which yields a chicken-and-egg problem regarding using DMRS for parameter estimation. </w:t>
            </w:r>
          </w:p>
        </w:tc>
      </w:tr>
      <w:tr w:rsidR="00CC3402" w14:paraId="4DF37062" w14:textId="77777777" w:rsidTr="009A7F77">
        <w:trPr>
          <w:trHeight w:val="1209"/>
        </w:trPr>
        <w:tc>
          <w:tcPr>
            <w:tcW w:w="2391" w:type="dxa"/>
          </w:tcPr>
          <w:p w14:paraId="1B7AB644" w14:textId="77777777" w:rsidR="00CC3402" w:rsidRDefault="00CC3402" w:rsidP="009A7F77">
            <w:pPr>
              <w:spacing w:after="120" w:line="240" w:lineRule="auto"/>
              <w:contextualSpacing/>
              <w:rPr>
                <w:sz w:val="22"/>
              </w:rPr>
            </w:pPr>
            <w:r>
              <w:rPr>
                <w:sz w:val="22"/>
              </w:rPr>
              <w:lastRenderedPageBreak/>
              <w:t>Dedicated Tracking RS</w:t>
            </w:r>
          </w:p>
        </w:tc>
        <w:tc>
          <w:tcPr>
            <w:tcW w:w="7234" w:type="dxa"/>
          </w:tcPr>
          <w:p w14:paraId="4DAF022E" w14:textId="77777777" w:rsidR="00CC3402" w:rsidRPr="00D1198F" w:rsidRDefault="00CC3402" w:rsidP="009A7F77">
            <w:pPr>
              <w:spacing w:before="0" w:after="0" w:line="240" w:lineRule="auto"/>
              <w:rPr>
                <w:sz w:val="22"/>
              </w:rPr>
            </w:pPr>
            <w:r>
              <w:rPr>
                <w:sz w:val="22"/>
              </w:rPr>
              <w:t xml:space="preserve">Dedicated Tracking RS may be configured/inserted </w:t>
            </w:r>
            <w:r w:rsidRPr="00D1198F">
              <w:rPr>
                <w:sz w:val="22"/>
              </w:rPr>
              <w:t>opportunistically e.g. in the warm-up region. Not only this improves CDRX performance (substantially in a WB system where the actual on duration is expected to be small) but also relieves requirements on the frequency of (regular) periodic RS which contributes</w:t>
            </w:r>
            <w:r>
              <w:rPr>
                <w:sz w:val="22"/>
              </w:rPr>
              <w:t xml:space="preserve"> to RS pollution in scenarios with</w:t>
            </w:r>
            <w:r w:rsidRPr="00D1198F">
              <w:rPr>
                <w:sz w:val="22"/>
              </w:rPr>
              <w:t xml:space="preserve"> sparse traffic. </w:t>
            </w:r>
            <w:r>
              <w:rPr>
                <w:sz w:val="22"/>
              </w:rPr>
              <w:t>However, this is not good from resource reuse perspective.</w:t>
            </w:r>
          </w:p>
        </w:tc>
      </w:tr>
    </w:tbl>
    <w:p w14:paraId="08363681" w14:textId="77777777" w:rsidR="00CC3402" w:rsidRDefault="00CC3402" w:rsidP="00CC3402">
      <w:pPr>
        <w:pStyle w:val="Heading1"/>
      </w:pPr>
      <w:r>
        <w:t>4</w:t>
      </w:r>
      <w:r w:rsidRPr="00E05A22">
        <w:tab/>
        <w:t xml:space="preserve">Conclusions </w:t>
      </w:r>
    </w:p>
    <w:p w14:paraId="06846472" w14:textId="77777777" w:rsidR="00486195" w:rsidRDefault="00486195" w:rsidP="00486195">
      <w:pPr>
        <w:jc w:val="both"/>
        <w:rPr>
          <w:sz w:val="22"/>
        </w:rPr>
      </w:pPr>
      <w:r w:rsidRPr="00DF3400">
        <w:rPr>
          <w:b/>
          <w:sz w:val="22"/>
          <w:u w:val="single"/>
        </w:rPr>
        <w:t>Observation</w:t>
      </w:r>
      <w:r>
        <w:rPr>
          <w:b/>
          <w:sz w:val="22"/>
          <w:u w:val="single"/>
        </w:rPr>
        <w:t xml:space="preserve"> 1</w:t>
      </w:r>
      <w:r>
        <w:rPr>
          <w:sz w:val="22"/>
        </w:rPr>
        <w:t>: RS for common control search space will be transmitted (1) at least with the time periodicity of M-SIB (2) at least with enough dimension to support the minimum aggregation level for common search space.</w:t>
      </w:r>
    </w:p>
    <w:p w14:paraId="200E1613" w14:textId="77777777" w:rsidR="00486195" w:rsidRDefault="00486195" w:rsidP="00486195">
      <w:pPr>
        <w:jc w:val="both"/>
        <w:rPr>
          <w:sz w:val="22"/>
        </w:rPr>
      </w:pPr>
      <w:r w:rsidRPr="00DF3400">
        <w:rPr>
          <w:b/>
          <w:sz w:val="22"/>
          <w:u w:val="single"/>
        </w:rPr>
        <w:t>Observation</w:t>
      </w:r>
      <w:r>
        <w:rPr>
          <w:b/>
          <w:sz w:val="22"/>
          <w:u w:val="single"/>
        </w:rPr>
        <w:t xml:space="preserve"> 2</w:t>
      </w:r>
      <w:r>
        <w:rPr>
          <w:sz w:val="22"/>
        </w:rPr>
        <w:t xml:space="preserve">: RS for common control search space is more suitable for RLM, compared with RS for UE-specific control search space. </w:t>
      </w:r>
    </w:p>
    <w:p w14:paraId="4AE1C5F4" w14:textId="3B51EBD7" w:rsidR="00486195" w:rsidRPr="00486195" w:rsidRDefault="00486195" w:rsidP="00486195">
      <w:pPr>
        <w:jc w:val="both"/>
        <w:rPr>
          <w:sz w:val="22"/>
        </w:rPr>
      </w:pPr>
      <w:r w:rsidRPr="00C14066">
        <w:rPr>
          <w:b/>
          <w:sz w:val="22"/>
          <w:u w:val="single"/>
        </w:rPr>
        <w:t>Observation 3</w:t>
      </w:r>
      <w:r>
        <w:rPr>
          <w:sz w:val="22"/>
        </w:rPr>
        <w:t xml:space="preserve">: The decision for RS configuration in common control search space should be determined based on not only control channel performance, but also RLM robustness. </w:t>
      </w:r>
    </w:p>
    <w:p w14:paraId="309FEFDB" w14:textId="017C5516" w:rsidR="000E2C97" w:rsidRPr="000E2C97" w:rsidRDefault="000E2C97" w:rsidP="001722B9">
      <w:pPr>
        <w:jc w:val="both"/>
      </w:pPr>
      <w:r>
        <w:rPr>
          <w:b/>
          <w:sz w:val="22"/>
          <w:u w:val="single"/>
        </w:rPr>
        <w:t>Proposal</w:t>
      </w:r>
      <w:r w:rsidRPr="00C14066">
        <w:rPr>
          <w:b/>
          <w:sz w:val="22"/>
          <w:u w:val="single"/>
        </w:rPr>
        <w:t xml:space="preserve"> </w:t>
      </w:r>
      <w:r>
        <w:rPr>
          <w:b/>
          <w:sz w:val="22"/>
          <w:u w:val="single"/>
        </w:rPr>
        <w:t>1</w:t>
      </w:r>
      <w:r>
        <w:rPr>
          <w:sz w:val="22"/>
        </w:rPr>
        <w:t xml:space="preserve">: </w:t>
      </w:r>
      <w:r w:rsidRPr="007A4016">
        <w:t>RS</w:t>
      </w:r>
      <w:r>
        <w:t xml:space="preserve"> that is used for fine time/frequency tracking should</w:t>
      </w:r>
      <w:r w:rsidR="017C5516">
        <w:t xml:space="preserve"> also</w:t>
      </w:r>
      <w:r w:rsidRPr="007A4016">
        <w:t xml:space="preserve"> support Doppler-spread/delay-spread estimation.</w:t>
      </w:r>
    </w:p>
    <w:p w14:paraId="6C9E1F06" w14:textId="2CA6A73F" w:rsidR="00CC3402" w:rsidRPr="001722B9" w:rsidRDefault="00CC3402" w:rsidP="001722B9">
      <w:pPr>
        <w:jc w:val="both"/>
        <w:rPr>
          <w:sz w:val="22"/>
        </w:rPr>
      </w:pPr>
      <w:r w:rsidRPr="00C14066">
        <w:rPr>
          <w:b/>
          <w:sz w:val="22"/>
          <w:u w:val="single"/>
        </w:rPr>
        <w:t xml:space="preserve">Observation </w:t>
      </w:r>
      <w:r w:rsidR="00AE6132">
        <w:rPr>
          <w:b/>
          <w:sz w:val="22"/>
          <w:u w:val="single"/>
        </w:rPr>
        <w:t>4</w:t>
      </w:r>
      <w:r>
        <w:rPr>
          <w:sz w:val="22"/>
        </w:rPr>
        <w:t xml:space="preserve">: The requirement of RS periodicity and BW for robust tracking performance under different UE states should be studied. </w:t>
      </w:r>
    </w:p>
    <w:p w14:paraId="091929E9" w14:textId="77777777" w:rsidR="00CC3402" w:rsidRPr="00956418" w:rsidRDefault="00CC3402" w:rsidP="00CC3402">
      <w:pPr>
        <w:pStyle w:val="Heading1"/>
      </w:pPr>
      <w:r w:rsidRPr="00956418">
        <w:t>References</w:t>
      </w:r>
    </w:p>
    <w:p w14:paraId="25698585" w14:textId="77777777" w:rsidR="00CC3402" w:rsidRPr="00FD024A" w:rsidRDefault="00CC3402" w:rsidP="00CC3402">
      <w:pPr>
        <w:pStyle w:val="References"/>
      </w:pPr>
      <w:bookmarkStart w:id="3" w:name="_Ref445712275"/>
      <w:r w:rsidRPr="00FD024A">
        <w:t xml:space="preserve">RAN1 84bis Chairman’s notes </w:t>
      </w:r>
    </w:p>
    <w:bookmarkEnd w:id="3"/>
    <w:p w14:paraId="5C3409CB" w14:textId="77777777" w:rsidR="00CC3402" w:rsidRDefault="00CC3402" w:rsidP="00CC3402">
      <w:pPr>
        <w:pStyle w:val="References"/>
      </w:pPr>
      <w:r w:rsidRPr="00FD024A">
        <w:t xml:space="preserve">RAN1 86bis Chairman’s notes </w:t>
      </w:r>
    </w:p>
    <w:p w14:paraId="53689FB7" w14:textId="77777777" w:rsidR="00CC3402" w:rsidRDefault="00CC3402" w:rsidP="00CC3402">
      <w:pPr>
        <w:pStyle w:val="References"/>
      </w:pPr>
      <w:bookmarkStart w:id="4" w:name="_Ref471664023"/>
      <w:r>
        <w:t>RAN1 68bis Chairman’s notes</w:t>
      </w:r>
      <w:bookmarkEnd w:id="4"/>
    </w:p>
    <w:p w14:paraId="6FC409B1" w14:textId="77777777" w:rsidR="00CC3402" w:rsidRDefault="00CC3402" w:rsidP="00CC3402">
      <w:pPr>
        <w:pStyle w:val="References"/>
      </w:pPr>
      <w:r>
        <w:t>RAN1 69. RS for unsynchronized carriers. Qualcomm Incorporated. Prague, Czech Republic.</w:t>
      </w:r>
    </w:p>
    <w:p w14:paraId="2425BD38" w14:textId="58FED532" w:rsidR="00CC3402" w:rsidRDefault="00CC3402" w:rsidP="00CC3402">
      <w:pPr>
        <w:pStyle w:val="References"/>
      </w:pPr>
      <w:r>
        <w:t xml:space="preserve">RAN1 87a. R1-1700816. Common control resource set and UE-specific control resource set. </w:t>
      </w:r>
      <w:r w:rsidRPr="00CB5B14">
        <w:t>Spokane, Washington, USA</w:t>
      </w:r>
      <w:r w:rsidRPr="00CC3402">
        <w:t xml:space="preserve"> </w:t>
      </w:r>
    </w:p>
    <w:p w14:paraId="4EB4BFD0" w14:textId="407CDD8C" w:rsidR="00CC3402" w:rsidRPr="00CB5B14" w:rsidRDefault="00CC3402" w:rsidP="00CC3402">
      <w:pPr>
        <w:pStyle w:val="References"/>
      </w:pPr>
      <w:bookmarkStart w:id="5" w:name="_Ref474073736"/>
      <w:r>
        <w:t>RAN1 NR Ad-Hoc Jan-2017 Chairman’s notes</w:t>
      </w:r>
      <w:bookmarkEnd w:id="5"/>
    </w:p>
    <w:p w14:paraId="2004B9DC" w14:textId="4CAAEE8A" w:rsidR="008D78FC" w:rsidRPr="00DF5588" w:rsidRDefault="008D78FC" w:rsidP="00CC3402">
      <w:pPr>
        <w:jc w:val="both"/>
        <w:rPr>
          <w:szCs w:val="22"/>
        </w:rPr>
      </w:pPr>
    </w:p>
    <w:sectPr w:rsidR="008D78FC" w:rsidRPr="00DF558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C7323" w14:textId="77777777" w:rsidR="001D3728" w:rsidRDefault="001D3728">
      <w:r>
        <w:separator/>
      </w:r>
    </w:p>
  </w:endnote>
  <w:endnote w:type="continuationSeparator" w:id="0">
    <w:p w14:paraId="1EE1F2A7" w14:textId="77777777" w:rsidR="001D3728" w:rsidRDefault="001D3728">
      <w:r>
        <w:continuationSeparator/>
      </w:r>
    </w:p>
  </w:endnote>
  <w:endnote w:type="continuationNotice" w:id="1">
    <w:p w14:paraId="3070BA39" w14:textId="77777777" w:rsidR="001D3728" w:rsidRDefault="001D3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72D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72D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C1116" w14:textId="77777777" w:rsidR="001D3728" w:rsidRDefault="001D3728">
      <w:r>
        <w:separator/>
      </w:r>
    </w:p>
  </w:footnote>
  <w:footnote w:type="continuationSeparator" w:id="0">
    <w:p w14:paraId="3C91C858" w14:textId="77777777" w:rsidR="001D3728" w:rsidRDefault="001D3728">
      <w:r>
        <w:continuationSeparator/>
      </w:r>
    </w:p>
  </w:footnote>
  <w:footnote w:type="continuationNotice" w:id="1">
    <w:p w14:paraId="38711FBC" w14:textId="77777777" w:rsidR="001D3728" w:rsidRDefault="001D3728">
      <w:pPr>
        <w:spacing w:after="0"/>
      </w:pPr>
    </w:p>
  </w:footnote>
  <w:footnote w:id="2">
    <w:p w14:paraId="40990E4A" w14:textId="77777777" w:rsidR="00CC3402" w:rsidRDefault="00CC3402" w:rsidP="00CC3402">
      <w:pPr>
        <w:pStyle w:val="FootnoteText"/>
      </w:pPr>
      <w:r>
        <w:rPr>
          <w:rStyle w:val="FootnoteReference"/>
        </w:rPr>
        <w:footnoteRef/>
      </w:r>
      <w:r>
        <w:t xml:space="preserve"> Note that the discussion here also applies to SCell activation and also transition from connected inactive to connected active state.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2"/>
  </w:num>
  <w:num w:numId="4">
    <w:abstractNumId w:val="10"/>
  </w:num>
  <w:num w:numId="5">
    <w:abstractNumId w:val="3"/>
  </w:num>
  <w:num w:numId="6">
    <w:abstractNumId w:val="5"/>
  </w:num>
  <w:num w:numId="7">
    <w:abstractNumId w:val="6"/>
  </w:num>
  <w:num w:numId="8">
    <w:abstractNumId w:val="1"/>
  </w:num>
  <w:num w:numId="9">
    <w:abstractNumId w:val="16"/>
    <w:lvlOverride w:ilvl="0">
      <w:startOverride w:val="1"/>
    </w:lvlOverride>
  </w:num>
  <w:num w:numId="10">
    <w:abstractNumId w:val="12"/>
  </w:num>
  <w:num w:numId="11">
    <w:abstractNumId w:val="14"/>
  </w:num>
  <w:num w:numId="12">
    <w:abstractNumId w:val="11"/>
  </w:num>
  <w:num w:numId="13">
    <w:abstractNumId w:val="8"/>
  </w:num>
  <w:num w:numId="14">
    <w:abstractNumId w:val="13"/>
  </w:num>
  <w:num w:numId="15">
    <w:abstractNumId w:val="4"/>
  </w:num>
  <w:num w:numId="16">
    <w:abstractNumId w:val="15"/>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3728"/>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7C1"/>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BE"/>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67CD"/>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195"/>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04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2DF"/>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132"/>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836"/>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95"/>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7E5"/>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17C5516"/>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HR33RHYHUWRF-4-1740</_dlc_DocId>
    <_dlc_DocIdUrl xmlns="c06861ca-3f08-4d07-bff7-bb15bac121f4">
      <Url>https://projects.qualcomm.com/sites/pentari/_layouts/15/DocIdRedir.aspx?ID=HR33RHYHUWRF-4-1740</Url>
      <Description>HR33RHYHUWRF-4-1740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38B77645-DA60-472D-A504-ADE96BFA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Lee, Heechoon</cp:lastModifiedBy>
  <cp:revision>3</cp:revision>
  <cp:lastPrinted>2014-11-07T05:38:00Z</cp:lastPrinted>
  <dcterms:created xsi:type="dcterms:W3CDTF">2017-02-07T06:02:00Z</dcterms:created>
  <dcterms:modified xsi:type="dcterms:W3CDTF">2017-02-07T06:02:00Z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290c2e45-13eb-4273-bfb7-4ba6bdfec5a8</vt:lpwstr>
  </property>
</Properties>
</file>